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549F" w14:textId="77777777" w:rsidR="006046BA" w:rsidRDefault="00B64BE1" w:rsidP="00897449">
      <w:pPr>
        <w:spacing w:after="215" w:line="268" w:lineRule="auto"/>
        <w:ind w:left="53" w:right="43"/>
        <w:jc w:val="both"/>
      </w:pPr>
      <w:r>
        <w:rPr>
          <w:b/>
          <w:sz w:val="40"/>
        </w:rPr>
        <w:t xml:space="preserve">SPECYFIKACJE TECHNICZNE WYKONANIA I ODBIORU ROBÓT BUDOWLANYCH </w:t>
      </w:r>
    </w:p>
    <w:p w14:paraId="29EA21B8" w14:textId="77777777" w:rsidR="006046BA" w:rsidRDefault="00B64BE1" w:rsidP="00897449">
      <w:pPr>
        <w:spacing w:after="232" w:line="259" w:lineRule="auto"/>
        <w:ind w:left="131" w:firstLine="0"/>
        <w:jc w:val="both"/>
      </w:pPr>
      <w:r>
        <w:rPr>
          <w:b/>
          <w:sz w:val="40"/>
        </w:rPr>
        <w:t xml:space="preserve"> </w:t>
      </w:r>
    </w:p>
    <w:p w14:paraId="161C4E0A" w14:textId="77777777" w:rsidR="006046BA" w:rsidRDefault="00B64BE1" w:rsidP="00897449">
      <w:pPr>
        <w:spacing w:after="235" w:line="259" w:lineRule="auto"/>
        <w:ind w:left="131" w:firstLine="0"/>
        <w:jc w:val="both"/>
      </w:pPr>
      <w:r>
        <w:rPr>
          <w:b/>
          <w:sz w:val="40"/>
        </w:rPr>
        <w:t xml:space="preserve"> </w:t>
      </w:r>
    </w:p>
    <w:p w14:paraId="56EA7FF7" w14:textId="77777777" w:rsidR="006046BA" w:rsidRDefault="00B64BE1" w:rsidP="00897449">
      <w:pPr>
        <w:spacing w:after="232" w:line="259" w:lineRule="auto"/>
        <w:ind w:left="131" w:firstLine="0"/>
        <w:jc w:val="both"/>
      </w:pPr>
      <w:r>
        <w:rPr>
          <w:b/>
          <w:sz w:val="40"/>
        </w:rPr>
        <w:t xml:space="preserve"> </w:t>
      </w:r>
    </w:p>
    <w:p w14:paraId="7D3C189E" w14:textId="77777777" w:rsidR="006046BA" w:rsidRDefault="00B64BE1" w:rsidP="00897449">
      <w:pPr>
        <w:spacing w:after="215" w:line="268" w:lineRule="auto"/>
        <w:ind w:left="53" w:right="-3"/>
        <w:jc w:val="both"/>
      </w:pPr>
      <w:r>
        <w:rPr>
          <w:b/>
          <w:sz w:val="40"/>
        </w:rPr>
        <w:t xml:space="preserve">D – 07.01.01 </w:t>
      </w:r>
    </w:p>
    <w:p w14:paraId="05896934" w14:textId="77777777" w:rsidR="006046BA" w:rsidRDefault="00B64BE1" w:rsidP="00897449">
      <w:pPr>
        <w:spacing w:after="50" w:line="268" w:lineRule="auto"/>
        <w:ind w:left="53"/>
        <w:jc w:val="both"/>
      </w:pPr>
      <w:r>
        <w:rPr>
          <w:b/>
          <w:sz w:val="40"/>
        </w:rPr>
        <w:t xml:space="preserve">OZNAKOWANIE   POZIOME </w:t>
      </w:r>
    </w:p>
    <w:p w14:paraId="0395907D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1BD4BF6A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4BBFFB3B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1F15E957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26A57F74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36175E9B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39953581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2C325D7F" w14:textId="77777777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0E6F3A31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22C94E3F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5CAC0D3F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41B55126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15FB149D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66D45657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7B15A2E7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068D98D7" w14:textId="77777777" w:rsidR="00B64BE1" w:rsidRDefault="00B64BE1" w:rsidP="00897449">
      <w:pPr>
        <w:spacing w:after="218" w:line="259" w:lineRule="auto"/>
        <w:ind w:left="91" w:firstLine="0"/>
        <w:jc w:val="both"/>
        <w:rPr>
          <w:b/>
        </w:rPr>
      </w:pPr>
    </w:p>
    <w:p w14:paraId="23399D7E" w14:textId="0817726E" w:rsidR="006046BA" w:rsidRDefault="00B64BE1" w:rsidP="00897449">
      <w:pPr>
        <w:spacing w:after="218" w:line="259" w:lineRule="auto"/>
        <w:ind w:left="91" w:firstLine="0"/>
        <w:jc w:val="both"/>
      </w:pPr>
      <w:r>
        <w:rPr>
          <w:b/>
        </w:rPr>
        <w:t xml:space="preserve"> </w:t>
      </w:r>
    </w:p>
    <w:p w14:paraId="745BA1C5" w14:textId="77777777" w:rsidR="006046BA" w:rsidRDefault="00B64BE1" w:rsidP="00897449">
      <w:pPr>
        <w:spacing w:after="232" w:line="259" w:lineRule="auto"/>
        <w:ind w:left="91" w:firstLine="0"/>
        <w:jc w:val="both"/>
      </w:pPr>
      <w:r>
        <w:rPr>
          <w:b/>
        </w:rPr>
        <w:t xml:space="preserve"> </w:t>
      </w:r>
    </w:p>
    <w:p w14:paraId="7A59E8D7" w14:textId="77777777" w:rsidR="006046BA" w:rsidRDefault="00B64BE1" w:rsidP="00897449">
      <w:pPr>
        <w:spacing w:after="0" w:line="259" w:lineRule="auto"/>
        <w:ind w:left="0" w:firstLine="0"/>
        <w:jc w:val="both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</w:p>
    <w:p w14:paraId="66467E0F" w14:textId="77777777" w:rsidR="006046BA" w:rsidRDefault="00B64BE1" w:rsidP="00897449">
      <w:pPr>
        <w:spacing w:after="230" w:line="259" w:lineRule="auto"/>
        <w:ind w:left="-5"/>
        <w:jc w:val="both"/>
      </w:pPr>
      <w:r>
        <w:rPr>
          <w:b/>
        </w:rPr>
        <w:t xml:space="preserve">SPIS TREŚCI </w:t>
      </w:r>
    </w:p>
    <w:p w14:paraId="395EEC54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 xml:space="preserve">Wstęp </w:t>
      </w:r>
      <w:r>
        <w:rPr>
          <w:b/>
        </w:rPr>
        <w:tab/>
        <w:t>3</w:t>
      </w:r>
      <w:r>
        <w:t xml:space="preserve"> </w:t>
      </w:r>
    </w:p>
    <w:p w14:paraId="099D150E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 xml:space="preserve">Materiały </w:t>
      </w:r>
      <w:r>
        <w:rPr>
          <w:b/>
        </w:rPr>
        <w:tab/>
        <w:t>5</w:t>
      </w:r>
      <w:r>
        <w:t xml:space="preserve"> </w:t>
      </w:r>
    </w:p>
    <w:p w14:paraId="6A3D78F3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 xml:space="preserve">Sprzęt </w:t>
      </w:r>
      <w:r>
        <w:rPr>
          <w:b/>
        </w:rPr>
        <w:tab/>
        <w:t>5</w:t>
      </w:r>
      <w:r>
        <w:t xml:space="preserve"> </w:t>
      </w:r>
    </w:p>
    <w:p w14:paraId="5355EB53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 xml:space="preserve">Transport </w:t>
      </w:r>
      <w:r>
        <w:rPr>
          <w:b/>
        </w:rPr>
        <w:tab/>
        <w:t>16</w:t>
      </w:r>
      <w:r>
        <w:t xml:space="preserve"> </w:t>
      </w:r>
    </w:p>
    <w:p w14:paraId="2231C252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 xml:space="preserve">Wykonanie robót </w:t>
      </w:r>
      <w:r>
        <w:rPr>
          <w:b/>
        </w:rPr>
        <w:tab/>
        <w:t>17</w:t>
      </w:r>
      <w:r>
        <w:t xml:space="preserve"> </w:t>
      </w:r>
    </w:p>
    <w:p w14:paraId="69F87E3B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 xml:space="preserve">Kontrola jakości robót </w:t>
      </w:r>
      <w:r>
        <w:rPr>
          <w:b/>
        </w:rPr>
        <w:tab/>
        <w:t>17</w:t>
      </w:r>
      <w:r>
        <w:t xml:space="preserve"> </w:t>
      </w:r>
    </w:p>
    <w:p w14:paraId="7D0F9158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 xml:space="preserve">Obmiar robót </w:t>
      </w:r>
      <w:r>
        <w:rPr>
          <w:b/>
        </w:rPr>
        <w:tab/>
        <w:t>22</w:t>
      </w:r>
      <w:r>
        <w:t xml:space="preserve"> </w:t>
      </w:r>
    </w:p>
    <w:p w14:paraId="5947DD18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>Odbiór robót 42</w:t>
      </w:r>
      <w:r>
        <w:t xml:space="preserve"> </w:t>
      </w:r>
    </w:p>
    <w:p w14:paraId="34F9D2F0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>Podstawa płatności 42</w:t>
      </w:r>
      <w:r>
        <w:t xml:space="preserve"> </w:t>
      </w:r>
    </w:p>
    <w:p w14:paraId="6F1E0645" w14:textId="77777777" w:rsidR="006046BA" w:rsidRDefault="00B64BE1" w:rsidP="00897449">
      <w:pPr>
        <w:numPr>
          <w:ilvl w:val="0"/>
          <w:numId w:val="1"/>
        </w:numPr>
        <w:spacing w:after="230" w:line="259" w:lineRule="auto"/>
        <w:ind w:hanging="333"/>
        <w:jc w:val="both"/>
      </w:pPr>
      <w:r>
        <w:rPr>
          <w:b/>
        </w:rPr>
        <w:t>Przepisy związane 44</w:t>
      </w:r>
      <w:r>
        <w:t xml:space="preserve"> </w:t>
      </w:r>
    </w:p>
    <w:p w14:paraId="6DE37109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49745CBB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10165285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436870F6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18C2737F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76D598B7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7B508C8D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5C2D08F6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46BDBC6E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77F2937C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3010FFD9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1733EECB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3E5C95BF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rPr>
          <w:b/>
        </w:rPr>
        <w:t xml:space="preserve"> </w:t>
      </w:r>
    </w:p>
    <w:p w14:paraId="00E99C7A" w14:textId="77777777" w:rsidR="006046BA" w:rsidRDefault="00B64BE1" w:rsidP="00897449">
      <w:pPr>
        <w:spacing w:after="0" w:line="259" w:lineRule="auto"/>
        <w:ind w:left="0" w:firstLine="0"/>
        <w:jc w:val="both"/>
      </w:pPr>
      <w:r>
        <w:t xml:space="preserve"> </w:t>
      </w:r>
    </w:p>
    <w:p w14:paraId="1D24B0DD" w14:textId="77777777" w:rsidR="006046BA" w:rsidRDefault="00B64BE1" w:rsidP="00897449">
      <w:pPr>
        <w:pStyle w:val="Nagwek1"/>
        <w:ind w:left="-5"/>
        <w:jc w:val="both"/>
      </w:pPr>
      <w:r>
        <w:lastRenderedPageBreak/>
        <w:t xml:space="preserve">1. Wstęp </w:t>
      </w:r>
    </w:p>
    <w:p w14:paraId="23A1DF23" w14:textId="77777777" w:rsidR="006046BA" w:rsidRDefault="00B64BE1" w:rsidP="00897449">
      <w:pPr>
        <w:pStyle w:val="Nagwek3"/>
        <w:ind w:left="-5"/>
        <w:jc w:val="both"/>
      </w:pPr>
      <w:r>
        <w:t xml:space="preserve">1.1. Przedmiot ST </w:t>
      </w:r>
    </w:p>
    <w:p w14:paraId="78EB0744" w14:textId="4F867566" w:rsidR="006046BA" w:rsidRDefault="00B64BE1" w:rsidP="00897449">
      <w:pPr>
        <w:tabs>
          <w:tab w:val="center" w:pos="4134"/>
        </w:tabs>
        <w:spacing w:after="5"/>
        <w:ind w:left="0" w:firstLine="709"/>
        <w:jc w:val="both"/>
      </w:pPr>
      <w:r>
        <w:t xml:space="preserve"> </w:t>
      </w:r>
      <w:r>
        <w:tab/>
        <w:t>Przedmiotem niniejszej  Specyfikacji Technicznej Wykonania i Odbioru Robót Budowlanych (</w:t>
      </w:r>
      <w:proofErr w:type="spellStart"/>
      <w:r>
        <w:t>STWiORB</w:t>
      </w:r>
      <w:proofErr w:type="spellEnd"/>
      <w:r>
        <w:t>)  są wymagania dotyczące wykonania i odbioru oznakowania poziomego dróg powiatowyc</w:t>
      </w:r>
      <w:r w:rsidR="00897449">
        <w:t>h powiatu dębickiego w roku 202</w:t>
      </w:r>
      <w:r w:rsidR="00C462BF">
        <w:t>6</w:t>
      </w:r>
      <w:r>
        <w:t xml:space="preserve">. </w:t>
      </w:r>
    </w:p>
    <w:p w14:paraId="6B82AA1C" w14:textId="77777777" w:rsidR="006046BA" w:rsidRDefault="00B64BE1" w:rsidP="00897449">
      <w:pPr>
        <w:pStyle w:val="Nagwek3"/>
        <w:ind w:left="-5"/>
        <w:jc w:val="both"/>
      </w:pPr>
      <w:r>
        <w:t xml:space="preserve">1.2. Zakres stosowania </w:t>
      </w:r>
      <w:proofErr w:type="spellStart"/>
      <w:r>
        <w:t>STWiORB</w:t>
      </w:r>
      <w:proofErr w:type="spellEnd"/>
      <w:r>
        <w:t xml:space="preserve"> </w:t>
      </w:r>
    </w:p>
    <w:p w14:paraId="0EC4D3B5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>Specyfikacja Techniczna Wykonania i Odbioru Robót Budowlanych (</w:t>
      </w:r>
      <w:proofErr w:type="spellStart"/>
      <w:r>
        <w:t>STWiORB</w:t>
      </w:r>
      <w:proofErr w:type="spellEnd"/>
      <w:r>
        <w:t xml:space="preserve">) stosowana jest jako dokument przetargowy i kontraktowy przy zlecaniu i realizacji robót na drogach publicznych bez ograniczeń. </w:t>
      </w:r>
    </w:p>
    <w:p w14:paraId="2FFA9102" w14:textId="77777777" w:rsidR="006046BA" w:rsidRDefault="00B64BE1" w:rsidP="00897449">
      <w:pPr>
        <w:pStyle w:val="Nagwek3"/>
        <w:ind w:left="-5"/>
        <w:jc w:val="both"/>
      </w:pPr>
      <w:r>
        <w:t xml:space="preserve">1.3. Zakres robót objętych </w:t>
      </w:r>
      <w:proofErr w:type="spellStart"/>
      <w:r>
        <w:t>STWiORB</w:t>
      </w:r>
      <w:proofErr w:type="spellEnd"/>
      <w:r>
        <w:t xml:space="preserve"> </w:t>
      </w:r>
    </w:p>
    <w:p w14:paraId="3A99D3CB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Ustalenia zawarte w niniejszej specyfikacji dotyczą zasad prowadzenia robót związanych z wykonywaniem i odbiorem oznakowania poziomego stosowanego na drogach o nawierzchni twardej. </w:t>
      </w:r>
    </w:p>
    <w:p w14:paraId="3A5ED2F6" w14:textId="77777777" w:rsidR="006046BA" w:rsidRDefault="00B64BE1" w:rsidP="00897449">
      <w:pPr>
        <w:pStyle w:val="Nagwek3"/>
        <w:ind w:left="-5"/>
        <w:jc w:val="both"/>
      </w:pPr>
      <w:r>
        <w:t xml:space="preserve">1.4. Określenia podstawowe </w:t>
      </w:r>
    </w:p>
    <w:p w14:paraId="62CFF46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Na potrzeby niniejszej specyfikacji sformułowano następujące definicje dotyczące materiałów i wykonanych nimi poziomych </w:t>
      </w:r>
      <w:proofErr w:type="spellStart"/>
      <w:r>
        <w:t>oznakowań</w:t>
      </w:r>
      <w:proofErr w:type="spellEnd"/>
      <w:r>
        <w:t xml:space="preserve"> dróg.</w:t>
      </w:r>
      <w:r>
        <w:rPr>
          <w:b/>
        </w:rPr>
        <w:t xml:space="preserve"> </w:t>
      </w:r>
    </w:p>
    <w:p w14:paraId="5EDF960A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1.4.1. </w:t>
      </w:r>
      <w:r>
        <w:t xml:space="preserve">Poziome oznakowanie dróg </w:t>
      </w:r>
      <w:r>
        <w:rPr>
          <w:b/>
        </w:rPr>
        <w:t>-</w:t>
      </w:r>
      <w:r>
        <w:t xml:space="preserve"> oznakowanie wykonane na nawierzchni dróg kołowych przez malowanie, nakładanie, naklejanie lub za pomocą innej metody aplikacji w postaci znaków podłużnych, poprzecznych, strzałek, znaków uzupełniających, punktowych elementów odblaskowych i separatorów ruchu, a także napisów i symboli na nawierzchni drogi [10]. Poziome oznakowanie dróg jest stosowane do kierowania ruchem albo osobno, albo w połączeniu ze znakami pionowymi i urządzeniami bezpieczeństwa ruchu. Może mieć znaczenie prowadzące, segregujące, informujące, ostrzegawcze, zakazujące lub nakazujące [11]. </w:t>
      </w:r>
    </w:p>
    <w:p w14:paraId="428BE52F" w14:textId="77777777" w:rsidR="006046BA" w:rsidRDefault="00B64BE1" w:rsidP="00897449">
      <w:pPr>
        <w:ind w:left="-5" w:right="1"/>
        <w:jc w:val="both"/>
      </w:pPr>
      <w:r>
        <w:t xml:space="preserve">1.4.1.1. Oznakowanie stałe - oznakowanie przeznaczone do stałego użytku, tylko barwy białej; inne barwy występują na przejściach dla pieszych i ścieżkach rowerowych. </w:t>
      </w:r>
    </w:p>
    <w:p w14:paraId="0BE416F7" w14:textId="77777777" w:rsidR="006046BA" w:rsidRDefault="00B64BE1" w:rsidP="00897449">
      <w:pPr>
        <w:ind w:left="-5" w:right="1"/>
        <w:jc w:val="both"/>
      </w:pPr>
      <w:r>
        <w:t xml:space="preserve">1.4.1.4. Oznakowanie typu  - oznakowanie, które zostało tak ukształtowane lub które ma takie właściwości, że zapewnia odpowiednią odblaskowość (widoczność w nocy) również po zwilżeniu wodą. Zaliczamy tu oznakowania strukturalne i posypane dużymi kulkami szklanymi. </w:t>
      </w:r>
    </w:p>
    <w:p w14:paraId="4851C1DE" w14:textId="77777777" w:rsidR="006046BA" w:rsidRDefault="00B64BE1" w:rsidP="00897449">
      <w:pPr>
        <w:ind w:left="-5" w:right="1"/>
        <w:jc w:val="both"/>
      </w:pPr>
      <w:r>
        <w:t xml:space="preserve">1.4.1.5. Oznakowanie akustyczne - oznakowanie różniące się od normalnego, płaskiego, gładkiego poziomego oznakowania dróg. Wykonane masą termoplastyczną, także masą chemoutwardzalną przez nakładanie poprzecznych wałeczków (użebrowania), lub wykonane w inny sposób, które wytwarza dźwięk i/lub drgania podczas przejeżdżania przez pojazdy. </w:t>
      </w:r>
    </w:p>
    <w:p w14:paraId="03874E13" w14:textId="77777777" w:rsidR="006046BA" w:rsidRDefault="00B64BE1" w:rsidP="00897449">
      <w:pPr>
        <w:ind w:left="-5" w:right="1"/>
        <w:jc w:val="both"/>
      </w:pPr>
      <w:r>
        <w:t>1.4.1.6.</w:t>
      </w:r>
      <w:r>
        <w:rPr>
          <w:b/>
        </w:rPr>
        <w:t xml:space="preserve"> </w:t>
      </w:r>
      <w:r>
        <w:t xml:space="preserve">Oznakowanie pomocnicze – </w:t>
      </w:r>
      <w:proofErr w:type="spellStart"/>
      <w:r>
        <w:t>przedznakowanie</w:t>
      </w:r>
      <w:proofErr w:type="spellEnd"/>
      <w:r>
        <w:t xml:space="preserve"> (trasowanie) - oznakowanie wykonywane rozcieńczoną farbą, kredą lub w inny sposób, kierujące właściwym, poziomym znakowaniem dróg. Oznakowanie pomocnicze jest nietrwałe i nie jest</w:t>
      </w:r>
      <w:r>
        <w:rPr>
          <w:b/>
        </w:rPr>
        <w:t xml:space="preserve"> </w:t>
      </w:r>
      <w:r>
        <w:t>przeznaczone do kierowania ruchem.</w:t>
      </w:r>
      <w:r>
        <w:rPr>
          <w:b/>
        </w:rPr>
        <w:t xml:space="preserve"> </w:t>
      </w:r>
    </w:p>
    <w:p w14:paraId="78CADC02" w14:textId="77777777" w:rsidR="006046BA" w:rsidRDefault="006046BA" w:rsidP="00897449">
      <w:pPr>
        <w:jc w:val="both"/>
        <w:sectPr w:rsidR="006046BA" w:rsidSect="00B64BE1">
          <w:headerReference w:type="even" r:id="rId7"/>
          <w:headerReference w:type="default" r:id="rId8"/>
          <w:headerReference w:type="first" r:id="rId9"/>
          <w:pgSz w:w="11906" w:h="16841"/>
          <w:pgMar w:top="1843" w:right="1460" w:bottom="1446" w:left="1702" w:header="708" w:footer="708" w:gutter="0"/>
          <w:cols w:space="708"/>
          <w:titlePg/>
        </w:sectPr>
      </w:pPr>
    </w:p>
    <w:p w14:paraId="19671FE8" w14:textId="77777777" w:rsidR="006046BA" w:rsidRDefault="00B64BE1" w:rsidP="00897449">
      <w:pPr>
        <w:ind w:left="-5" w:right="1"/>
        <w:jc w:val="both"/>
      </w:pPr>
      <w:r>
        <w:rPr>
          <w:b/>
        </w:rPr>
        <w:lastRenderedPageBreak/>
        <w:t xml:space="preserve">1.4.2. </w:t>
      </w:r>
      <w:r>
        <w:t xml:space="preserve">Znaki podłużne - linie równoległe do osi jezdni lub odchylone od niej pod niewielkim kątem, występujące jako linie: – pojedyncze: przerywane lub ciągłe, segregacyjne lub krawędziowe, – podwójne: ciągłe z przerywanymi, ciągłe lub przerywane. </w:t>
      </w:r>
    </w:p>
    <w:p w14:paraId="243FBF68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1.4.3. </w:t>
      </w:r>
      <w:r>
        <w:t xml:space="preserve">Znaki poprzeczne - znaki służące do oznaczenia miejsc przeznaczonych do ruchu pieszych i rowerzystów w poprzek drogi, miejsc wymagających zatrzymania pojazdów oraz miejsc lokalizacji progów zwalniających. </w:t>
      </w:r>
    </w:p>
    <w:p w14:paraId="3C9EAE21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1.4.4. </w:t>
      </w:r>
      <w:r>
        <w:t xml:space="preserve">Strzałki - znaki poziome na nawierzchni, występujące jako strzałki kierunkowe służące do wskazania dozwolonego kierunku zjazdu z pasa oraz strzałki naprowadzające, które uprzedzają o konieczności opuszczenia pasa, na którym się znajdują. </w:t>
      </w:r>
    </w:p>
    <w:p w14:paraId="2E8B0E6B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1.4.5. </w:t>
      </w:r>
      <w:r>
        <w:t xml:space="preserve">Znaki uzupełniające - znaki o różnych kształtach, wymiarach i przeznaczeniu, występujące w postaci symboli, napisów, linii przystankowych, stanowisk i pasów postojowych, powierzchni wyłączonych z ruchu oraz symboli znaków pionowych w oznakowaniu poziomym. </w:t>
      </w:r>
    </w:p>
    <w:p w14:paraId="27B4DDF6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1.4.6. </w:t>
      </w:r>
      <w:r>
        <w:t xml:space="preserve">Materiały do poziomego oznakowania dróg - materiały zawierające rozpuszczalniki, wolne od rozpuszczalników lub punktowe elementy odblaskowe, które mogą zostać naniesione albo wbudowane przez malowanie, natryskiwanie, odlewanie, wytłaczanie, rolowanie, klejenie itp. na nawierzchnie drogowe, stosowane w temperaturze otoczenia lub w temperaturze podwyższonej. Materiały te powinny posiadać właściwości odblaskowe. </w:t>
      </w:r>
    </w:p>
    <w:p w14:paraId="60B3FDF5" w14:textId="77777777" w:rsidR="006046BA" w:rsidRDefault="00B64BE1" w:rsidP="00897449">
      <w:pPr>
        <w:ind w:left="-5" w:right="1"/>
        <w:jc w:val="both"/>
      </w:pPr>
      <w:r>
        <w:t xml:space="preserve">1.4.6.1. Farba - ciekły wyrób, który zawiera rozpuszczone lub wymieszane w rozpuszczalniku organicznym lub wodzie substancje stałe. Farba może być wyrobem jedno- lub wieloskładnikowym. Farba po naniesieniu na nawierzchnię drogi pędzlem, wałkiem, przez natrysk lub przy pomocy innej, metody, tworzy warstwę kohezyjną na skutek wyparowywania rozpuszczalnika lub w wyniku zajścia reakcji chemicznej. </w:t>
      </w:r>
    </w:p>
    <w:p w14:paraId="742286CD" w14:textId="77777777" w:rsidR="006046BA" w:rsidRDefault="00B64BE1" w:rsidP="00897449">
      <w:pPr>
        <w:ind w:left="-5" w:right="1"/>
        <w:jc w:val="both"/>
      </w:pPr>
      <w:r>
        <w:t xml:space="preserve">1.4.6.2. Masa termoplastyczna - niezawierająca rozpuszczalnika substancja do znakowania, która jest dostarczana w postaci stałej, granulowanej lub sproszkowanej. Substancję topi się przez podgrzanie, a następnie rozprowadza ręcznie, mechanicznie </w:t>
      </w:r>
      <w:proofErr w:type="spellStart"/>
      <w:r>
        <w:t>ekstruderem</w:t>
      </w:r>
      <w:proofErr w:type="spellEnd"/>
      <w:r>
        <w:t xml:space="preserve"> lub natryskowo. Po ostygnięciu masa tworzy spójne oznakowanie. Występuje także w postaci prefabrykowanej w postaci arkuszy, które są wbudowywane przez stopienie palnikiem. </w:t>
      </w:r>
    </w:p>
    <w:p w14:paraId="6B9A6EC4" w14:textId="77777777" w:rsidR="006046BA" w:rsidRDefault="00B64BE1" w:rsidP="00897449">
      <w:pPr>
        <w:ind w:left="-5" w:right="1"/>
        <w:jc w:val="both"/>
      </w:pPr>
      <w:r>
        <w:t xml:space="preserve">1.4.6.3. Masa chemoutwardzalna - ciekła substancja do znakowania, która jest dostarczana w formie dwu- lub wieloskładnikowej. Zależnie od metody, części składowe masy miesza się w różnych proporcjach, a wyrób nanosi się za pomocą odpowiedniej powlekarki lub ręcznie. Ostatecznie oznakowanie powstaje po zajściu reakcji chemicznej. </w:t>
      </w:r>
    </w:p>
    <w:p w14:paraId="1E983EA1" w14:textId="77777777" w:rsidR="006046BA" w:rsidRDefault="00B64BE1" w:rsidP="00897449">
      <w:pPr>
        <w:ind w:left="-5" w:right="1"/>
        <w:jc w:val="both"/>
      </w:pPr>
      <w:r>
        <w:t xml:space="preserve">1.4.6.4. Oznakowanie drogowe zestaw - podstawowy materiał do oznakowania poziomego dróg, tj. farba, masa chemoutwardzalna lub termoplastyczna, łącznie z rodzajem i ilością dozowanych materiałów do posypywania potrzebnych do utworzenia oznakowania drogi. Zmiana proporcji lub rodzaju składników tworzy nowy zestaw wyrobu. </w:t>
      </w:r>
    </w:p>
    <w:p w14:paraId="51A76FD8" w14:textId="77777777" w:rsidR="006046BA" w:rsidRDefault="00B64BE1" w:rsidP="00897449">
      <w:pPr>
        <w:ind w:left="-5" w:right="1"/>
        <w:jc w:val="both"/>
      </w:pPr>
      <w:r>
        <w:rPr>
          <w:b/>
        </w:rPr>
        <w:lastRenderedPageBreak/>
        <w:t>1.4.7.</w:t>
      </w:r>
      <w:r>
        <w:t xml:space="preserve"> Oznakowanie cienkowarstwowe – oznakowanie nakładane warstwą grubości od 0,30 mm do 0,89 mm, mierzoną na mokro, wykonywane farbami rozpuszczalnikowymi, wodorozcieńczalnymi i chemoutwardzalnymi. </w:t>
      </w:r>
    </w:p>
    <w:p w14:paraId="1F7A84A4" w14:textId="77777777" w:rsidR="006046BA" w:rsidRDefault="00B64BE1" w:rsidP="00897449">
      <w:pPr>
        <w:ind w:left="-5" w:right="1"/>
        <w:jc w:val="both"/>
      </w:pPr>
      <w:r>
        <w:rPr>
          <w:b/>
        </w:rPr>
        <w:t>1.4.8.</w:t>
      </w:r>
      <w:r>
        <w:t xml:space="preserve"> Oznakowanie średniowarstwowe – oznakowanie nakładane warstwą grubości od 0,60 mm do 1,50 mm wykonywane masami chemoutwardzalnymi i masami termoplastycznymi do natrysku. </w:t>
      </w:r>
    </w:p>
    <w:p w14:paraId="3A3F52E2" w14:textId="77777777" w:rsidR="006046BA" w:rsidRDefault="00B64BE1" w:rsidP="00897449">
      <w:pPr>
        <w:ind w:left="-5" w:right="1"/>
        <w:jc w:val="both"/>
      </w:pPr>
      <w:r>
        <w:rPr>
          <w:b/>
        </w:rPr>
        <w:t>1.4.9.</w:t>
      </w:r>
      <w:r>
        <w:t xml:space="preserve"> Oznakowanie grubowarstwowe – oznakowanie nakładane warstwą grubości od 0,90 mm do 3,50 mm. Wyjątkowo linie strukturalne i profilowane mogą być nakładane warstwą do 5 mm. Oznakowanie grubowarstwowe jest wykonywane masami termoplastycznymi, masami chemoutwardzalnymi i taśmami. </w:t>
      </w:r>
    </w:p>
    <w:p w14:paraId="2A5B70A2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1.4.10. </w:t>
      </w:r>
      <w:r>
        <w:t xml:space="preserve">Punktowe elementy odblaskowe (odblaski </w:t>
      </w:r>
      <w:proofErr w:type="spellStart"/>
      <w:r>
        <w:t>najezdniowe</w:t>
      </w:r>
      <w:proofErr w:type="spellEnd"/>
      <w:r>
        <w:t xml:space="preserve">) - naklejana, kotwiczona lub wbudowywana w nawierzchnię płytka z materiału wytrzymującego przejazdy pojazdów samochodowych, zawierająca element odblaskowy umieszczony w ten sposób, aby zapewniał widzialność w nocy, a także w czasie opadów deszczu. Punktowe elementy odblaskowe służą do prowadzenia poziomego pojazdów, mogą być jednostronne, dwustronne lub wielokierunkowe, trwałe (białe) - typ P i tymczasowe (żółte) - typ T oraz sztywne i uginające się, tj. składające się z kilku części, z których jedna jest elastyczna i powraca do poprzedniego kształtu po przejechaniu przez pojazd [4]. </w:t>
      </w:r>
    </w:p>
    <w:p w14:paraId="10FCCA1A" w14:textId="77777777" w:rsidR="006046BA" w:rsidRDefault="00B64BE1" w:rsidP="00897449">
      <w:pPr>
        <w:ind w:left="-5" w:right="1"/>
        <w:jc w:val="both"/>
      </w:pPr>
      <w:r>
        <w:t xml:space="preserve">Wyróżnia się punktowe elementy aktywne, z zainstalowanymi pulsującymi diodami LED, wzmacniającymi ostrzeganie, prowadzenie i informowanie użytkowników drogi. </w:t>
      </w:r>
    </w:p>
    <w:p w14:paraId="4CE1F35A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1.4.11. </w:t>
      </w:r>
      <w:r>
        <w:t xml:space="preserve">Kulki szklane – materiał w postaci przezroczystych, kulistych cząstek szklanych do posypywania lub narzucania pod ciśnieniem na świeżo wykonane farbami lub masami oznakowanie w celu uzyskania widzialności oznakowania w nocy przez odbicie powrotne padającej wiązki świateł pojazdu w kierunku kierowcy. Kulki szklane są także składnikami materiałów grubowarstwowych. </w:t>
      </w:r>
    </w:p>
    <w:p w14:paraId="1341AE79" w14:textId="77777777" w:rsidR="006046BA" w:rsidRDefault="00B64BE1" w:rsidP="00897449">
      <w:pPr>
        <w:spacing w:after="7"/>
        <w:ind w:left="-5" w:right="1"/>
        <w:jc w:val="both"/>
      </w:pPr>
      <w:r>
        <w:rPr>
          <w:b/>
        </w:rPr>
        <w:t xml:space="preserve">1.4.12. </w:t>
      </w:r>
      <w:r>
        <w:t xml:space="preserve">Materiał </w:t>
      </w:r>
      <w:proofErr w:type="spellStart"/>
      <w:r>
        <w:t>uszorstniający</w:t>
      </w:r>
      <w:proofErr w:type="spellEnd"/>
      <w:r>
        <w:rPr>
          <w:b/>
        </w:rPr>
        <w:t xml:space="preserve"> </w:t>
      </w:r>
      <w:r>
        <w:t xml:space="preserve">(kruszywo przeciwpoślizgowe) – naturalne lub sztuczne twarde kruszywo stosowane w celu zapewnienia oznakowaniu drogi odpowiedniej szorstkości </w:t>
      </w:r>
    </w:p>
    <w:p w14:paraId="59CF0536" w14:textId="77777777" w:rsidR="006046BA" w:rsidRDefault="00B64BE1" w:rsidP="00897449">
      <w:pPr>
        <w:ind w:left="-5" w:right="1"/>
        <w:jc w:val="both"/>
      </w:pPr>
      <w:r>
        <w:t xml:space="preserve">(właściwości antypoślizgowych) stosowane samo lub w mieszaninie z kulkami szklanymi. </w:t>
      </w:r>
    </w:p>
    <w:p w14:paraId="7607DDBA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1.4.13. </w:t>
      </w:r>
      <w:r>
        <w:t xml:space="preserve">Pozostałe określenia podstawowe są zgodne z obowiązującymi, odpowiednimi polskimi normami i z definicjami podanymi w OST D-M-00.00.00 „Wymagania ogólne” pkt 1.4. </w:t>
      </w:r>
    </w:p>
    <w:p w14:paraId="26D2251A" w14:textId="77777777" w:rsidR="006046BA" w:rsidRDefault="00B64BE1" w:rsidP="00897449">
      <w:pPr>
        <w:pStyle w:val="Nagwek3"/>
        <w:ind w:left="-5"/>
        <w:jc w:val="both"/>
      </w:pPr>
      <w:r>
        <w:t xml:space="preserve">1.5. Ogólne wymagania dotyczące robót </w:t>
      </w:r>
    </w:p>
    <w:p w14:paraId="66E62C16" w14:textId="77777777" w:rsidR="006046BA" w:rsidRDefault="00B64BE1" w:rsidP="00897449">
      <w:pPr>
        <w:ind w:left="-5" w:right="1"/>
        <w:jc w:val="both"/>
      </w:pPr>
      <w:r>
        <w:t xml:space="preserve"> Ogólne wymagania dotyczące robót podano w OST D-M-00.00.00 „Wymagania ogólne” pkt 1.5. </w:t>
      </w:r>
    </w:p>
    <w:p w14:paraId="2736396F" w14:textId="77777777" w:rsidR="006046BA" w:rsidRDefault="00B64BE1" w:rsidP="00897449">
      <w:pPr>
        <w:pStyle w:val="Nagwek1"/>
        <w:ind w:left="-5"/>
        <w:jc w:val="both"/>
      </w:pPr>
      <w:r>
        <w:t xml:space="preserve">2. Materiały </w:t>
      </w:r>
    </w:p>
    <w:p w14:paraId="66463150" w14:textId="77777777" w:rsidR="006046BA" w:rsidRDefault="00B64BE1" w:rsidP="00897449">
      <w:pPr>
        <w:pStyle w:val="Nagwek3"/>
        <w:ind w:left="-5"/>
        <w:jc w:val="both"/>
      </w:pPr>
      <w:r>
        <w:t xml:space="preserve">2.1. Ogólne wymagania dotyczące materiałów </w:t>
      </w:r>
    </w:p>
    <w:p w14:paraId="2DDEA9AC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Ogólne wymagania dotyczące materiałów, ich pozyskiwania i składowania, podano w  OST D-M-00.00.00 „Wymagania ogólne” pkt 2. </w:t>
      </w:r>
    </w:p>
    <w:p w14:paraId="521FFCA2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2.2. Dokument dopuszczający do stosowania materiałów </w:t>
      </w:r>
    </w:p>
    <w:p w14:paraId="302BA1D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Jeśli wyrób budowlany, w tym materiał do poziomego oznakowania dróg, objęty jest normą zharmonizowaną lub jest zgodny z wydaną dla niego europejską oceną, producent może sporządzić deklarację właściwości użytkowych, oznakować wyrób znakiem CE i wprowadzić wyrób do obrotu [12]. Dotyczy to taśm do oznakowania poziomego [2], kulek szklanych [3] i punktowych elementów odblaskowych [4]. </w:t>
      </w:r>
    </w:p>
    <w:p w14:paraId="14EC06B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Materiały, na które uzyskano krajową ocenę techniczną (KOT) i krajowy certyfikat stałości właściwości użytkowych, po czym wystawiono krajową deklarację właściwości użytkowych, mogą być oznakowane znakiem budowlanym i wprowadzone do obrotu [13]. Dotyczy to farb, mas chemoutwardzalnych i termoplastycznych [1]. </w:t>
      </w:r>
    </w:p>
    <w:p w14:paraId="3DCAD6B3" w14:textId="77777777" w:rsidR="006046BA" w:rsidRDefault="00B64BE1" w:rsidP="00897449">
      <w:pPr>
        <w:spacing w:after="5"/>
        <w:ind w:left="-5" w:right="1"/>
        <w:jc w:val="both"/>
      </w:pPr>
      <w:r>
        <w:t xml:space="preserve">Aprobaty techniczne </w:t>
      </w:r>
      <w:proofErr w:type="spellStart"/>
      <w:r>
        <w:t>IBDiM</w:t>
      </w:r>
      <w:proofErr w:type="spellEnd"/>
      <w:r>
        <w:t xml:space="preserve">, wystawione przed czasem wejścia w życie rozporządzenia [13] nie mogą być zmieniane lecz zachowują ważność przez okres, na jaki zostały wydane. W tym przypadku do oznakowania wyrobu znakiem budowlanym B wystarcza krajowa deklaracja zgodności. Zgodnie z art. 4, art. 5 ust. 1 oraz art. 8 ust. 1 ustawy z dnia 16 kwietnia 2004 r. </w:t>
      </w:r>
    </w:p>
    <w:p w14:paraId="299B75A8" w14:textId="77777777" w:rsidR="006046BA" w:rsidRDefault="00B64BE1" w:rsidP="00897449">
      <w:pPr>
        <w:ind w:left="-5" w:right="98"/>
        <w:jc w:val="both"/>
      </w:pPr>
      <w:r>
        <w:t xml:space="preserve">o wyrobach budowlanych (Dz. U. Nr 92, poz. 881, z </w:t>
      </w:r>
      <w:proofErr w:type="spellStart"/>
      <w:r>
        <w:t>późn</w:t>
      </w:r>
      <w:proofErr w:type="spellEnd"/>
      <w:r>
        <w:t xml:space="preserve">. zmianami) [14] wyrób, którego dotyczy Aprobata Techniczna </w:t>
      </w:r>
      <w:proofErr w:type="spellStart"/>
      <w:r>
        <w:t>IBDiM</w:t>
      </w:r>
      <w:proofErr w:type="spellEnd"/>
      <w:r>
        <w:t xml:space="preserve"> wydana przed 1 stycznia 2017 r., może być wprowadzony do obrotu i stosowania przy wykonywaniu robót budowlanych w zakresie odpowiadającym jego właściwościom użytkowym i przeznaczeniu, jeżeli producent dokonał oceny zgodności, wydał krajową deklarację właściwości użytkowych i oznakował wyrób znakiem budowlanym, zgodnie z obowiązującymi wtedy przepisami.  </w:t>
      </w:r>
    </w:p>
    <w:p w14:paraId="4BFD85B2" w14:textId="77777777" w:rsidR="006046BA" w:rsidRDefault="00B64BE1" w:rsidP="00897449">
      <w:pPr>
        <w:ind w:left="-5" w:right="1"/>
        <w:jc w:val="both"/>
      </w:pPr>
      <w:r>
        <w:t xml:space="preserve">Wyroby dla których wydano krajową ocenę techniczną (KOT) po 1 stycznia 2017 r., zastępującą aprobatę techniczną, zgodnie z rozporządzeniem Ministra Infrastruktury i Budownictwa z dnia 17 listopada 2016 r. w sprawie krajowych ocen technicznych [15] i dokonano oceny i weryfikacji stałości właściwości użytkowych, powinny posiadać wystawioną przez producenta krajową deklarację właściwości użytkowych zgodnie z ustawą z 13 kwietnia 2016 r. [16] zawierającą ustalenia wprowadzone Rozporządzeniem Parlamentu Europejskiego i Rady nr 305/2011 z dnia 9 marca 2011 r.[12]. </w:t>
      </w:r>
    </w:p>
    <w:p w14:paraId="57FEEB6F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Powyższe zasady należy stosować także do </w:t>
      </w:r>
      <w:proofErr w:type="spellStart"/>
      <w:r>
        <w:t>oznakowań</w:t>
      </w:r>
      <w:proofErr w:type="spellEnd"/>
      <w:r>
        <w:t xml:space="preserve"> tymczasowych wykonywanych materiałami o barwie żółtej. </w:t>
      </w:r>
    </w:p>
    <w:p w14:paraId="699ADF22" w14:textId="77777777" w:rsidR="006046BA" w:rsidRDefault="00B64BE1" w:rsidP="00897449">
      <w:pPr>
        <w:pStyle w:val="Nagwek3"/>
        <w:ind w:left="-5"/>
        <w:jc w:val="both"/>
      </w:pPr>
      <w:r>
        <w:t xml:space="preserve">2.3. Badanie materiałów, których jakość budzi wątpliwość </w:t>
      </w:r>
    </w:p>
    <w:p w14:paraId="756F0513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Wykonawca powinien przeprowadzić dodatkowe badania tych materiałów, które budzą wątpliwości jego lub Inżyniera, co do jakości, w celu stwierdzenia czy odpowiadają one wymaganiom określonym w aprobacie technicznej, krajowej ocenie technicznej lub zharmonizowanej normie. Badania te Wykonawca zleca akredytowanemu laboratorium drogowemu np. </w:t>
      </w:r>
      <w:proofErr w:type="spellStart"/>
      <w:r>
        <w:t>IBDiM</w:t>
      </w:r>
      <w:proofErr w:type="spellEnd"/>
      <w:r>
        <w:t xml:space="preserve"> lub innemu uznanemu laboratorium. Badania powinny być wykonane zgodnie z aktualnymi normami lub z Vademecum [17]. </w:t>
      </w:r>
    </w:p>
    <w:p w14:paraId="3F228F0E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2.4. Oznakowanie opakowań </w:t>
      </w:r>
    </w:p>
    <w:p w14:paraId="2BD6EE52" w14:textId="77777777" w:rsidR="006046BA" w:rsidRDefault="00B64BE1" w:rsidP="00897449">
      <w:pPr>
        <w:spacing w:after="5"/>
        <w:ind w:left="-5" w:right="1"/>
        <w:jc w:val="both"/>
      </w:pPr>
      <w:r>
        <w:t xml:space="preserve"> </w:t>
      </w:r>
      <w:r>
        <w:tab/>
        <w:t xml:space="preserve">Wyrób budowlany, w tym materiały do poziomego oznakowania dróg, należy oznakować znakiem budowlanym zgodnie z rozporządzeniem Ministra Infrastruktury z dnia 11 sierpnia 2004 </w:t>
      </w:r>
    </w:p>
    <w:p w14:paraId="6F817848" w14:textId="77777777" w:rsidR="006046BA" w:rsidRDefault="00B64BE1" w:rsidP="00897449">
      <w:pPr>
        <w:ind w:left="-5" w:right="1"/>
        <w:jc w:val="both"/>
      </w:pPr>
      <w:r>
        <w:t xml:space="preserve">r. w sprawie sposobów deklarowania zgodności wyrobów budowlanych oraz sposobu znakowania ich znakiem budowlanym (Dz. U. Nr 198, poz. 2041 z </w:t>
      </w:r>
      <w:proofErr w:type="spellStart"/>
      <w:r>
        <w:t>późn</w:t>
      </w:r>
      <w:proofErr w:type="spellEnd"/>
      <w:r>
        <w:t xml:space="preserve">. zm.). Do wyrobu budowlanego oznakowanego znakiem budowlanym producent powinien dołączyć informację zawierającą: [13]. </w:t>
      </w:r>
    </w:p>
    <w:p w14:paraId="54F060B6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dwie ostatnie cyfry roku, w którym znak budowlany został po raz pierwszy umieszczony na wyrobie budowlanym;  </w:t>
      </w:r>
    </w:p>
    <w:p w14:paraId="24BAF804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nazwa i adres siedziby producenta lub znak identyfikacyjny pozwalający jednoznacznie określić nazwę i adres siedziby producenta;  </w:t>
      </w:r>
    </w:p>
    <w:p w14:paraId="33C97963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nazwa i oznaczenie typu wyrobu budowlanego;  </w:t>
      </w:r>
    </w:p>
    <w:p w14:paraId="53428CD3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numer referencyjny Polskiej Normy lub numer i rok wydania krajowej oceny technicznej lub aprobaty technicznej </w:t>
      </w:r>
      <w:proofErr w:type="spellStart"/>
      <w:r>
        <w:t>IBDiM</w:t>
      </w:r>
      <w:proofErr w:type="spellEnd"/>
      <w:r>
        <w:t xml:space="preserve"> wydanej przed 1.01.2017 r., zgodnie z którą zostały zadeklarowane właściwości użytkowe;  </w:t>
      </w:r>
    </w:p>
    <w:p w14:paraId="3B216DE5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numer krajowej deklaracji;  </w:t>
      </w:r>
    </w:p>
    <w:p w14:paraId="0C81AB9B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poziom lub klasa zadeklarowanych właściwości użytkowych;  </w:t>
      </w:r>
    </w:p>
    <w:p w14:paraId="65A122BD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nazwa jednostki certyfikującej, jeżeli taka jednostka uczestniczyła w ocenie i weryfikacji stałości właściwości użytkowych wyrobu budowlanego;  </w:t>
      </w:r>
    </w:p>
    <w:p w14:paraId="71BE86CC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>adres strony internetowej producenta, jeżeli krajowa deklaracja jest na niej udostępniona,</w:t>
      </w:r>
      <w:r>
        <w:rPr>
          <w:b/>
        </w:rPr>
        <w:t xml:space="preserve"> </w:t>
      </w:r>
    </w:p>
    <w:p w14:paraId="35462DA8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>masę netto lub ilość w opakowaniu,</w:t>
      </w:r>
      <w:r>
        <w:rPr>
          <w:b/>
        </w:rPr>
        <w:t xml:space="preserve"> </w:t>
      </w:r>
    </w:p>
    <w:p w14:paraId="60524F16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 xml:space="preserve">datę produkcji i okres przydatności do stosowania, </w:t>
      </w:r>
    </w:p>
    <w:p w14:paraId="50B0DCA7" w14:textId="77777777" w:rsidR="006046BA" w:rsidRDefault="00B64BE1" w:rsidP="00897449">
      <w:pPr>
        <w:numPr>
          <w:ilvl w:val="0"/>
          <w:numId w:val="2"/>
        </w:numPr>
        <w:ind w:right="1" w:hanging="360"/>
        <w:jc w:val="both"/>
      </w:pPr>
      <w:r>
        <w:t>kartę charakterystyki.</w:t>
      </w:r>
      <w:r>
        <w:rPr>
          <w:b/>
        </w:rPr>
        <w:t xml:space="preserve"> </w:t>
      </w:r>
    </w:p>
    <w:p w14:paraId="2C0DCE75" w14:textId="77777777" w:rsidR="006046BA" w:rsidRDefault="00B64BE1" w:rsidP="00897449">
      <w:pPr>
        <w:ind w:left="-5" w:right="1"/>
        <w:jc w:val="both"/>
      </w:pPr>
      <w:r>
        <w:t xml:space="preserve">Informację należy dołączyć do wyrobu budowlanego w sposób umożliwiający zapoznanie się z nią przez stosującego ten wyrób. </w:t>
      </w:r>
    </w:p>
    <w:p w14:paraId="28B6258A" w14:textId="77777777" w:rsidR="006046BA" w:rsidRDefault="00B64BE1" w:rsidP="00897449">
      <w:pPr>
        <w:ind w:left="-5" w:right="1"/>
        <w:jc w:val="both"/>
      </w:pPr>
      <w:r>
        <w:t xml:space="preserve">W przypadku farb rozpuszczalnikowych i wyrobów chemoutwardzalnych oznakowanie opakowania powinno być zgodne z rozporządzeniem Ministra Zdrowia [18]. </w:t>
      </w:r>
    </w:p>
    <w:p w14:paraId="6ECADA19" w14:textId="77777777" w:rsidR="006046BA" w:rsidRDefault="00B64BE1" w:rsidP="00897449">
      <w:pPr>
        <w:ind w:left="-5" w:right="1"/>
        <w:jc w:val="both"/>
      </w:pPr>
      <w:r>
        <w:t xml:space="preserve">W przypadku oznakowania wyrobu znakiem CE producent powinien dołączyć dokument zawierający niezbędne informacje określone w odpowiedniej zharmonizowanej normie lub europejskiej ocenie technicznej. </w:t>
      </w:r>
    </w:p>
    <w:p w14:paraId="771DEF68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2.5. Przepisy określające wymagania dla materiałów </w:t>
      </w:r>
    </w:p>
    <w:p w14:paraId="52767293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Podstawowe wymagania dotyczące materiałów do poziomego oznakowania dróg podano w punkcie 2.6, a szczegółowe wymagania i metody badań zawarte są w Vademecum [17]. </w:t>
      </w:r>
    </w:p>
    <w:p w14:paraId="25164CBE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Zgodnie z rozporządzeniem Ministra Infrastruktury w sprawie sposobu deklarowania właściwości użytkowych wyrobów budowlanych oraz sposobu ich znakowania znakiem budowlanym [13], producent materiału do poziomego oznakowania dróg deklaruje właściwości użytkowe stosując system 1. W przypadku systemu 1 oceny zgodności producent może wystawić krajową deklarację właściwości użytkowych jeżeli akredytowana jednostka certyfikująca wydała krajowy certyfikat stałości właściwości użytkowych na podstawie normy zharmonizowanej lub krajowej oceny technicznej. </w:t>
      </w:r>
    </w:p>
    <w:p w14:paraId="638AD89B" w14:textId="77777777" w:rsidR="006046BA" w:rsidRDefault="00B64BE1" w:rsidP="00897449">
      <w:pPr>
        <w:pStyle w:val="Nagwek3"/>
        <w:ind w:left="-5"/>
        <w:jc w:val="both"/>
      </w:pPr>
      <w:r>
        <w:t xml:space="preserve">2.6. Wymagania pod względem grubości nakładanej warstwy oznakowania </w:t>
      </w:r>
    </w:p>
    <w:p w14:paraId="60A4AC5D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2.6.1. </w:t>
      </w:r>
      <w:r>
        <w:t xml:space="preserve"> Materiały do </w:t>
      </w:r>
      <w:proofErr w:type="spellStart"/>
      <w:r>
        <w:t>oznakowań</w:t>
      </w:r>
      <w:proofErr w:type="spellEnd"/>
      <w:r>
        <w:t xml:space="preserve"> cienkowarstwowych </w:t>
      </w:r>
    </w:p>
    <w:p w14:paraId="287567DE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Materiałami do wykonywania oznakowania cienkowarstwowego powinny być farby nakładane warstwą grubości od 0,30 mm do 0,89 mm (na mokro). Powinny to być ciekłe produkty zawierające ciała stałe zdyspergowane w roztworze żywicy syntetycznej w rozpuszczalniku organicznym lub w wodzie, które mogą występować w układach jedno- lub wieloskładnikowych. </w:t>
      </w:r>
    </w:p>
    <w:p w14:paraId="3B1E81B2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 Podczas nakładania farb, do znakowania cienkowarstwowego, na nawierzchnię pędzlem, wałkiem lub przez natrysk, powinny one tworzyć warstwę kohezyjną w procesie odparowania i/lub w procesie chemicznym. </w:t>
      </w:r>
    </w:p>
    <w:p w14:paraId="1C625F89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Właściwości fizyczne poszczególnych materiałów do poziomego oznakowania powinny być określone w krajowej deklaracji właściwości użytkowych.  </w:t>
      </w:r>
    </w:p>
    <w:p w14:paraId="04F7C465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2.6.2. </w:t>
      </w:r>
      <w:r>
        <w:t xml:space="preserve"> Materiały do </w:t>
      </w:r>
      <w:proofErr w:type="spellStart"/>
      <w:r>
        <w:t>oznakowań</w:t>
      </w:r>
      <w:proofErr w:type="spellEnd"/>
      <w:r>
        <w:t xml:space="preserve"> średniowarstwowych </w:t>
      </w:r>
    </w:p>
    <w:p w14:paraId="3035FDF5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Do wykonywania oznakowania średniowarstwowego powinny być stosowane materiały umożliwiające nakładanie ich warstwą grubości od 0,60 mm do 1,50 mm takie jak natryskiwane masy chemoutwardzalne i termoplastyczne. </w:t>
      </w:r>
    </w:p>
    <w:p w14:paraId="225C5A60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2.6.3. </w:t>
      </w:r>
      <w:r>
        <w:t xml:space="preserve">Materiały do </w:t>
      </w:r>
      <w:proofErr w:type="spellStart"/>
      <w:r>
        <w:t>oznakowań</w:t>
      </w:r>
      <w:proofErr w:type="spellEnd"/>
      <w:r>
        <w:t xml:space="preserve"> grubowarstwowych </w:t>
      </w:r>
    </w:p>
    <w:p w14:paraId="4C03DB75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Materiałami do wykonywania oznakowania grubowarstwowego powinny być materiały umożliwiające nakładanie ich warstwą grubości od 0,90 mm do 5 mm, takie jak masy chemoutwardzalne stosowane na zimno oraz masy termoplastyczne. </w:t>
      </w:r>
    </w:p>
    <w:p w14:paraId="4B06F56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Masy chemoutwardzalne powinny być substancjami jedno-, dwu- lub trójskładnikowymi, mieszanymi ze sobą w proporcjach ustalonych przez producenta i nakładanymi na nawierzchnię z użyciem odpowiedniego sprzętu. Masy te powinny tworzyć powłokę, której spójność zapewnia jedynie reakcja chemiczna. </w:t>
      </w:r>
    </w:p>
    <w:p w14:paraId="6500C7A8" w14:textId="77777777" w:rsidR="006046BA" w:rsidRDefault="00B64BE1" w:rsidP="00897449">
      <w:pPr>
        <w:ind w:left="-5" w:right="1"/>
        <w:jc w:val="both"/>
      </w:pPr>
      <w:r>
        <w:lastRenderedPageBreak/>
        <w:t xml:space="preserve"> </w:t>
      </w:r>
      <w:r>
        <w:tab/>
        <w:t xml:space="preserve">Masy termoplastyczne powinny być substancjami nie zawierającymi rozpuszczalników, dostarczanymi w postaci bloków, granulek lub proszku. Przy stosowaniu powinny dać się podgrzewać do stopienia i aplikować ręcznie lub maszynowo. Masy te powinny tworzyć spójną warstwę przez ochłodzenie. </w:t>
      </w:r>
    </w:p>
    <w:p w14:paraId="69F85910" w14:textId="77777777" w:rsidR="006046BA" w:rsidRDefault="00B64BE1" w:rsidP="00897449">
      <w:pPr>
        <w:pStyle w:val="Nagwek3"/>
        <w:ind w:left="-5"/>
        <w:jc w:val="both"/>
      </w:pPr>
      <w:r>
        <w:t xml:space="preserve">2.7. Wymagania podstawowe dotyczące materiałów </w:t>
      </w:r>
    </w:p>
    <w:p w14:paraId="777D9D4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Materiałom do poziomego oznakowania dróg i tworzonym przez nie powłokom stawiane są wymagania odnośnie właściwości fizycznych i chemicznych, zapewniające prawidłową aplikację na nawierzchni drogi. W tablicach 1 i 2 zawarto podstawowe wymagania dotyczące materiałów do poziomego oznakowania dróg. Metody badań są opisane w Vademecum [17]. </w:t>
      </w:r>
    </w:p>
    <w:p w14:paraId="29072D78" w14:textId="77777777" w:rsidR="006046BA" w:rsidRDefault="00B64BE1" w:rsidP="00897449">
      <w:pPr>
        <w:tabs>
          <w:tab w:val="right" w:pos="8787"/>
        </w:tabs>
        <w:spacing w:after="8"/>
        <w:ind w:left="-15" w:firstLine="0"/>
        <w:jc w:val="both"/>
      </w:pPr>
      <w:r>
        <w:t xml:space="preserve">Tablica 1. </w:t>
      </w:r>
      <w:r>
        <w:tab/>
        <w:t xml:space="preserve">Podstawowe wymagania odnośnie materiałów do poziomego oznakowania dróg. </w:t>
      </w:r>
    </w:p>
    <w:p w14:paraId="13682080" w14:textId="77777777" w:rsidR="006046BA" w:rsidRDefault="00B64BE1" w:rsidP="00897449">
      <w:pPr>
        <w:spacing w:after="0"/>
        <w:ind w:left="-5" w:right="1"/>
        <w:jc w:val="both"/>
      </w:pPr>
      <w:r>
        <w:t xml:space="preserve">Klasy właściwości wg [8] </w:t>
      </w:r>
    </w:p>
    <w:tbl>
      <w:tblPr>
        <w:tblStyle w:val="TableGrid"/>
        <w:tblW w:w="8790" w:type="dxa"/>
        <w:tblInd w:w="0" w:type="dxa"/>
        <w:tblCellMar>
          <w:top w:w="48" w:type="dxa"/>
          <w:left w:w="70" w:type="dxa"/>
          <w:right w:w="18" w:type="dxa"/>
        </w:tblCellMar>
        <w:tblLook w:val="04A0" w:firstRow="1" w:lastRow="0" w:firstColumn="1" w:lastColumn="0" w:noHBand="0" w:noVBand="1"/>
      </w:tblPr>
      <w:tblGrid>
        <w:gridCol w:w="566"/>
        <w:gridCol w:w="4537"/>
        <w:gridCol w:w="1135"/>
        <w:gridCol w:w="2552"/>
      </w:tblGrid>
      <w:tr w:rsidR="006046BA" w14:paraId="7B0DD92A" w14:textId="77777777">
        <w:trPr>
          <w:trHeight w:val="5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CB3820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D91055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Właściwość farby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F87960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Jednostki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F9465A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Wymaganie </w:t>
            </w:r>
          </w:p>
        </w:tc>
      </w:tr>
      <w:tr w:rsidR="006046BA" w14:paraId="4F53A878" w14:textId="77777777">
        <w:trPr>
          <w:trHeight w:val="1052"/>
        </w:trPr>
        <w:tc>
          <w:tcPr>
            <w:tcW w:w="56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245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4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99E4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Zawartość rozpuszczalników organicznych</w:t>
            </w:r>
            <w:r>
              <w:rPr>
                <w:vertAlign w:val="superscript"/>
              </w:rPr>
              <w:t>*</w:t>
            </w:r>
            <w:r>
              <w:t xml:space="preserve"> i ich skład </w:t>
            </w:r>
          </w:p>
        </w:tc>
        <w:tc>
          <w:tcPr>
            <w:tcW w:w="11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89B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D27C25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% (m/m) 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5880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 </w:t>
            </w:r>
          </w:p>
          <w:p w14:paraId="16EAF8B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25 </w:t>
            </w:r>
          </w:p>
        </w:tc>
      </w:tr>
      <w:tr w:rsidR="006046BA" w14:paraId="15A723F7" w14:textId="77777777">
        <w:trPr>
          <w:trHeight w:val="10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DB5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409D" w14:textId="77777777" w:rsidR="006046BA" w:rsidRDefault="00B64BE1" w:rsidP="00897449">
            <w:pPr>
              <w:spacing w:after="0" w:line="259" w:lineRule="auto"/>
              <w:ind w:left="2" w:right="474" w:firstLine="0"/>
              <w:jc w:val="both"/>
            </w:pPr>
            <w:r>
              <w:t xml:space="preserve">Zawartość węglowodorów aromatycznych w farbach rozpuszczalnikowych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C71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28E812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% (m/m)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10DB" w14:textId="77777777" w:rsidR="006046BA" w:rsidRDefault="00B64BE1" w:rsidP="00897449">
            <w:pPr>
              <w:spacing w:after="232" w:line="259" w:lineRule="auto"/>
              <w:ind w:left="0" w:firstLine="0"/>
              <w:jc w:val="both"/>
            </w:pPr>
            <w:r>
              <w:t xml:space="preserve"> </w:t>
            </w:r>
          </w:p>
          <w:p w14:paraId="60D9914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8 </w:t>
            </w:r>
          </w:p>
        </w:tc>
      </w:tr>
      <w:tr w:rsidR="006046BA" w14:paraId="3DE86052" w14:textId="77777777">
        <w:trPr>
          <w:trHeight w:val="104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860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CFC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Czas schnięcia warstwy o grubości 400 </w:t>
            </w:r>
            <w:proofErr w:type="spellStart"/>
            <w:r>
              <w:t>μm</w:t>
            </w:r>
            <w:proofErr w:type="spellEnd"/>
            <w:r>
              <w:t xml:space="preserve"> (bez śladów na powłoce) w temperaturze 23°C ± 2°C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BEB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174A6B1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minuta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2276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 </w:t>
            </w:r>
          </w:p>
          <w:p w14:paraId="0FC2C41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30 </w:t>
            </w:r>
          </w:p>
        </w:tc>
      </w:tr>
      <w:tr w:rsidR="006046BA" w14:paraId="0B47D731" w14:textId="77777777">
        <w:trPr>
          <w:trHeight w:val="103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00B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4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EE33" w14:textId="77777777" w:rsidR="006046BA" w:rsidRDefault="00B64BE1" w:rsidP="00897449">
            <w:pPr>
              <w:spacing w:after="21" w:line="259" w:lineRule="auto"/>
              <w:ind w:left="2" w:firstLine="0"/>
              <w:jc w:val="both"/>
            </w:pPr>
            <w:r>
              <w:t xml:space="preserve">Czas urabialności po zmieszaniu z </w:t>
            </w:r>
            <w:proofErr w:type="spellStart"/>
            <w:r>
              <w:t>utwar-dzaczem</w:t>
            </w:r>
            <w:proofErr w:type="spellEnd"/>
            <w:r>
              <w:t xml:space="preserve"> </w:t>
            </w:r>
          </w:p>
          <w:p w14:paraId="79CE218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(tylko masy chemoutwardzalne)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DDF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minuta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FC9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0E70F6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 5 do 20 </w:t>
            </w:r>
          </w:p>
        </w:tc>
      </w:tr>
      <w:tr w:rsidR="006046BA" w14:paraId="5B4F94D3" w14:textId="77777777">
        <w:trPr>
          <w:trHeight w:val="8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195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F9D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Wskaźnik szorstkości (próbka na podłożu gładkim)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768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SRT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3FE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30 </w:t>
            </w:r>
          </w:p>
        </w:tc>
      </w:tr>
      <w:tr w:rsidR="006046BA" w14:paraId="6FFE64B2" w14:textId="77777777">
        <w:trPr>
          <w:trHeight w:val="364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51E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6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9A75" w14:textId="77777777" w:rsidR="006046BA" w:rsidRDefault="00B64BE1" w:rsidP="00897449">
            <w:pPr>
              <w:spacing w:after="221" w:line="259" w:lineRule="auto"/>
              <w:ind w:left="2" w:firstLine="0"/>
              <w:jc w:val="both"/>
            </w:pPr>
            <w:r>
              <w:t xml:space="preserve">Współczynnik luminancji </w:t>
            </w:r>
            <w:r>
              <w:rPr>
                <w:rFonts w:ascii="Segoe UI Symbol" w:eastAsia="Segoe UI Symbol" w:hAnsi="Segoe UI Symbol" w:cs="Segoe UI Symbol"/>
                <w:sz w:val="23"/>
              </w:rPr>
              <w:t></w:t>
            </w:r>
            <w:r>
              <w:t xml:space="preserve">: </w:t>
            </w:r>
          </w:p>
          <w:p w14:paraId="7F8E5E88" w14:textId="77777777" w:rsidR="006046BA" w:rsidRDefault="00B64BE1" w:rsidP="00897449">
            <w:pPr>
              <w:numPr>
                <w:ilvl w:val="0"/>
                <w:numId w:val="16"/>
              </w:numPr>
              <w:spacing w:after="239" w:line="259" w:lineRule="auto"/>
              <w:ind w:hanging="360"/>
              <w:jc w:val="both"/>
            </w:pPr>
            <w:r>
              <w:t xml:space="preserve">barwa biała  </w:t>
            </w:r>
          </w:p>
          <w:p w14:paraId="13CD7421" w14:textId="77777777" w:rsidR="006046BA" w:rsidRDefault="00B64BE1" w:rsidP="00897449">
            <w:pPr>
              <w:numPr>
                <w:ilvl w:val="0"/>
                <w:numId w:val="16"/>
              </w:numPr>
              <w:spacing w:after="195" w:line="259" w:lineRule="auto"/>
              <w:ind w:hanging="360"/>
              <w:jc w:val="both"/>
            </w:pPr>
            <w:r>
              <w:t xml:space="preserve">barwa czerwona </w:t>
            </w:r>
          </w:p>
          <w:p w14:paraId="4BECDF0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86A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B6D1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26215D53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0,80 </w:t>
            </w:r>
          </w:p>
          <w:p w14:paraId="6905F41E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0,50 </w:t>
            </w:r>
          </w:p>
          <w:p w14:paraId="2473213B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0,10 </w:t>
            </w:r>
          </w:p>
          <w:p w14:paraId="6FCE9159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0,05 </w:t>
            </w:r>
          </w:p>
          <w:p w14:paraId="62AAF705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0,05 </w:t>
            </w:r>
          </w:p>
          <w:p w14:paraId="53D3660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0,05 </w:t>
            </w:r>
          </w:p>
        </w:tc>
      </w:tr>
      <w:tr w:rsidR="006046BA" w14:paraId="79A140AF" w14:textId="77777777">
        <w:trPr>
          <w:trHeight w:val="5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036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7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D20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Współrzędne chromatyczności </w:t>
            </w:r>
            <w:proofErr w:type="spellStart"/>
            <w:r>
              <w:rPr>
                <w:i/>
              </w:rPr>
              <w:t>x</w:t>
            </w:r>
            <w:r>
              <w:t>,</w:t>
            </w:r>
            <w:r>
              <w:rPr>
                <w:i/>
              </w:rPr>
              <w:t>y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115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C0B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wg rys. 1, 2 i 3 </w:t>
            </w:r>
          </w:p>
        </w:tc>
      </w:tr>
      <w:tr w:rsidR="006046BA" w14:paraId="6477C670" w14:textId="77777777">
        <w:trPr>
          <w:trHeight w:val="104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84B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8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4629" w14:textId="77777777" w:rsidR="006046BA" w:rsidRDefault="00B64BE1" w:rsidP="00897449">
            <w:pPr>
              <w:spacing w:after="261" w:line="259" w:lineRule="auto"/>
              <w:ind w:left="2" w:firstLine="0"/>
              <w:jc w:val="both"/>
            </w:pPr>
            <w:r>
              <w:t xml:space="preserve">Siła krycia </w:t>
            </w:r>
          </w:p>
          <w:p w14:paraId="1A13590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barwa biała (klasa HP3)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3BF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848EF3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%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D619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 </w:t>
            </w:r>
          </w:p>
          <w:p w14:paraId="013835E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92 </w:t>
            </w:r>
          </w:p>
        </w:tc>
      </w:tr>
      <w:tr w:rsidR="006046BA" w14:paraId="3B6C3033" w14:textId="77777777">
        <w:trPr>
          <w:trHeight w:val="5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2049E6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63D304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Właściwość farby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47103D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Jednostki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EADC50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Wymaganie </w:t>
            </w:r>
          </w:p>
        </w:tc>
      </w:tr>
      <w:tr w:rsidR="006046BA" w14:paraId="639229B0" w14:textId="77777777">
        <w:trPr>
          <w:trHeight w:val="576"/>
        </w:trPr>
        <w:tc>
          <w:tcPr>
            <w:tcW w:w="56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F722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4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AEB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7FE2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5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FB2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90 </w:t>
            </w:r>
          </w:p>
        </w:tc>
      </w:tr>
      <w:tr w:rsidR="006046BA" w14:paraId="781FF657" w14:textId="77777777">
        <w:trPr>
          <w:trHeight w:val="5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1E0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9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CB4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Stabilność w czasie magazynowania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7F3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2B8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4 </w:t>
            </w:r>
          </w:p>
        </w:tc>
      </w:tr>
      <w:tr w:rsidR="006046BA" w14:paraId="261366E9" w14:textId="77777777">
        <w:trPr>
          <w:trHeight w:val="15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640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10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886A" w14:textId="77777777" w:rsidR="006046BA" w:rsidRDefault="00B64BE1" w:rsidP="00897449">
            <w:pPr>
              <w:spacing w:after="261" w:line="259" w:lineRule="auto"/>
              <w:ind w:left="2" w:firstLine="0"/>
              <w:jc w:val="both"/>
            </w:pPr>
            <w:r>
              <w:t xml:space="preserve">Odporność na UV </w:t>
            </w:r>
          </w:p>
          <w:p w14:paraId="3C0712D0" w14:textId="77777777" w:rsidR="006046BA" w:rsidRDefault="00B64BE1" w:rsidP="00897449">
            <w:pPr>
              <w:spacing w:after="195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barwa biała (klasa UV1) </w:t>
            </w:r>
          </w:p>
          <w:p w14:paraId="76699A43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015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345029F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∆β </w:t>
            </w:r>
          </w:p>
          <w:p w14:paraId="0266CDE3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392F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269F9100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0,05 </w:t>
            </w:r>
          </w:p>
          <w:p w14:paraId="528A7E1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0,10 </w:t>
            </w:r>
          </w:p>
        </w:tc>
      </w:tr>
      <w:tr w:rsidR="006046BA" w14:paraId="1594EEE1" w14:textId="77777777">
        <w:trPr>
          <w:trHeight w:val="15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C17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11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2E13" w14:textId="77777777" w:rsidR="006046BA" w:rsidRDefault="00B64BE1" w:rsidP="00897449">
            <w:pPr>
              <w:spacing w:after="261" w:line="259" w:lineRule="auto"/>
              <w:ind w:left="2" w:firstLine="0"/>
              <w:jc w:val="both"/>
            </w:pPr>
            <w:r>
              <w:t xml:space="preserve">Odporność na „przenikanie” </w:t>
            </w:r>
          </w:p>
          <w:p w14:paraId="268A770E" w14:textId="77777777" w:rsidR="006046BA" w:rsidRDefault="00B64BE1" w:rsidP="00897449">
            <w:pPr>
              <w:spacing w:after="193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barwa biała (klasa BR2) </w:t>
            </w:r>
          </w:p>
          <w:p w14:paraId="290619F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112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B3F8E0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∆β </w:t>
            </w:r>
          </w:p>
          <w:p w14:paraId="0038F34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602F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0BA8C00C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0,05 </w:t>
            </w:r>
          </w:p>
          <w:p w14:paraId="63DC4D7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0,03 </w:t>
            </w:r>
          </w:p>
        </w:tc>
      </w:tr>
      <w:tr w:rsidR="006046BA" w14:paraId="1321C042" w14:textId="77777777">
        <w:trPr>
          <w:trHeight w:val="206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F20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12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AFA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Odporność na alkalia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A39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C71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powłoka po badaniu nie powinna wykazywać oznak częściowego lub całkowitego </w:t>
            </w:r>
            <w:proofErr w:type="spellStart"/>
            <w:r>
              <w:t>uszkodze-nia</w:t>
            </w:r>
            <w:proofErr w:type="spellEnd"/>
            <w:r>
              <w:t xml:space="preserve">, </w:t>
            </w:r>
            <w:proofErr w:type="spellStart"/>
            <w:r>
              <w:t>uszorstnienia</w:t>
            </w:r>
            <w:proofErr w:type="spellEnd"/>
            <w:r>
              <w:t xml:space="preserve"> lub odbarwienia </w:t>
            </w:r>
          </w:p>
        </w:tc>
      </w:tr>
      <w:tr w:rsidR="006046BA" w14:paraId="2F60DF19" w14:textId="77777777">
        <w:trPr>
          <w:trHeight w:val="103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63F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13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D93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Temperatura mięknienia (tylko masy termoplastyczne)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EEB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</w:t>
            </w:r>
            <w:r>
              <w:t xml:space="preserve">C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E2BB" w14:textId="77777777" w:rsidR="006046BA" w:rsidRDefault="00B64BE1" w:rsidP="00897449">
            <w:pPr>
              <w:spacing w:after="0" w:line="259" w:lineRule="auto"/>
              <w:ind w:left="0" w:right="696" w:firstLine="0"/>
              <w:jc w:val="both"/>
            </w:pPr>
            <w:r>
              <w:t xml:space="preserve">≥ 80 klasy od SP2 do SP4 </w:t>
            </w:r>
          </w:p>
        </w:tc>
      </w:tr>
      <w:tr w:rsidR="006046BA" w14:paraId="4DEF9CFC" w14:textId="77777777">
        <w:trPr>
          <w:trHeight w:val="103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A0A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14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9643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Penetracja stemplem w temp. 20°C (tylko masy termoplastyczne)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444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min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63FC" w14:textId="77777777" w:rsidR="006046BA" w:rsidRDefault="00B64BE1" w:rsidP="00897449">
            <w:pPr>
              <w:spacing w:after="0" w:line="259" w:lineRule="auto"/>
              <w:ind w:left="0" w:right="1174" w:firstLine="0"/>
              <w:jc w:val="both"/>
            </w:pPr>
            <w:r>
              <w:t xml:space="preserve">klasy od IN 2 do IN5 </w:t>
            </w:r>
          </w:p>
        </w:tc>
      </w:tr>
      <w:tr w:rsidR="006046BA" w14:paraId="573305D9" w14:textId="77777777">
        <w:trPr>
          <w:trHeight w:val="103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44D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15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D48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Udarność w temp. 0°C, 10 szt. (tylko masy termoplastyczne)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075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liczba próbek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C61D" w14:textId="77777777" w:rsidR="006046BA" w:rsidRDefault="00B64BE1" w:rsidP="00897449">
            <w:pPr>
              <w:spacing w:after="0" w:line="259" w:lineRule="auto"/>
              <w:ind w:left="0" w:right="1684" w:firstLine="0"/>
              <w:jc w:val="both"/>
            </w:pPr>
            <w:r>
              <w:t xml:space="preserve">≥ 6 klasa C1 </w:t>
            </w:r>
          </w:p>
        </w:tc>
      </w:tr>
    </w:tbl>
    <w:p w14:paraId="5B744254" w14:textId="77777777" w:rsidR="006046BA" w:rsidRDefault="00B64BE1" w:rsidP="00897449">
      <w:pPr>
        <w:ind w:left="-5" w:right="1"/>
        <w:jc w:val="both"/>
      </w:pPr>
      <w:r>
        <w:t xml:space="preserve">* nie dotyczy farb wodorozcieńczalnych  </w:t>
      </w:r>
    </w:p>
    <w:p w14:paraId="16216AF5" w14:textId="77777777" w:rsidR="006046BA" w:rsidRDefault="00B64BE1" w:rsidP="00897449">
      <w:pPr>
        <w:spacing w:after="0"/>
        <w:ind w:left="-5" w:right="1"/>
        <w:jc w:val="both"/>
      </w:pPr>
      <w:r>
        <w:t xml:space="preserve">Tablica 2. Klasy wymagań odnośnie czasu schnięcia </w:t>
      </w:r>
    </w:p>
    <w:tbl>
      <w:tblPr>
        <w:tblStyle w:val="TableGrid"/>
        <w:tblW w:w="8831" w:type="dxa"/>
        <w:tblInd w:w="-41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1"/>
        <w:gridCol w:w="3401"/>
        <w:gridCol w:w="2909"/>
      </w:tblGrid>
      <w:tr w:rsidR="006046BA" w14:paraId="594D7AF1" w14:textId="77777777">
        <w:trPr>
          <w:trHeight w:val="83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10F5B3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Klasa przejezdności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AE8C7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Materiał do poziomego oznakowania dróg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4EE8F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Czas schnięcia, min </w:t>
            </w:r>
          </w:p>
        </w:tc>
      </w:tr>
      <w:tr w:rsidR="006046BA" w14:paraId="4C559E09" w14:textId="77777777">
        <w:trPr>
          <w:trHeight w:val="530"/>
        </w:trPr>
        <w:tc>
          <w:tcPr>
            <w:tcW w:w="25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568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DT1 </w:t>
            </w:r>
          </w:p>
        </w:tc>
        <w:tc>
          <w:tcPr>
            <w:tcW w:w="3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5C5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bardzo szybko schnący </w:t>
            </w:r>
          </w:p>
        </w:tc>
        <w:tc>
          <w:tcPr>
            <w:tcW w:w="2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634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≤ 1 </w:t>
            </w:r>
          </w:p>
        </w:tc>
      </w:tr>
      <w:tr w:rsidR="006046BA" w14:paraId="29AD4427" w14:textId="77777777">
        <w:trPr>
          <w:trHeight w:val="5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AEE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DT2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133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szybko schnący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CE0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≤ 10 </w:t>
            </w:r>
          </w:p>
        </w:tc>
      </w:tr>
      <w:tr w:rsidR="006046BA" w14:paraId="7DDCD131" w14:textId="77777777">
        <w:trPr>
          <w:trHeight w:val="5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62E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DT3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1B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normalnie schnący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290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≤ 20 </w:t>
            </w:r>
          </w:p>
        </w:tc>
      </w:tr>
      <w:tr w:rsidR="006046BA" w14:paraId="66E92485" w14:textId="77777777">
        <w:trPr>
          <w:trHeight w:val="5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501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DT4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75F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wolno schnący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F5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≤ 30 </w:t>
            </w:r>
          </w:p>
        </w:tc>
      </w:tr>
      <w:tr w:rsidR="006046BA" w14:paraId="049FDE44" w14:textId="77777777">
        <w:trPr>
          <w:trHeight w:val="5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DE5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DT5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187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bardzo wolno schnący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EF1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≤ 60 </w:t>
            </w:r>
          </w:p>
        </w:tc>
      </w:tr>
    </w:tbl>
    <w:p w14:paraId="041E890F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227CBA53" w14:textId="77777777" w:rsidR="006046BA" w:rsidRDefault="00B64BE1" w:rsidP="00897449">
      <w:pPr>
        <w:ind w:left="-5" w:right="1"/>
        <w:jc w:val="both"/>
      </w:pPr>
      <w:r>
        <w:rPr>
          <w:b/>
        </w:rPr>
        <w:t>2.8.2.</w:t>
      </w:r>
      <w:r>
        <w:t xml:space="preserve"> Taśmy samoprzylepne </w:t>
      </w:r>
    </w:p>
    <w:p w14:paraId="2604CCA2" w14:textId="77777777" w:rsidR="006046BA" w:rsidRDefault="00B64BE1" w:rsidP="00897449">
      <w:pPr>
        <w:ind w:left="-5" w:right="1"/>
        <w:jc w:val="both"/>
      </w:pPr>
      <w:r>
        <w:t xml:space="preserve">Taśmy prefabrykowane samoprzylepne są wielowarstwowymi materiałami składającymi się z warstw polimerów, wypełniaczy, kulek szklanych lub ceramicznych, materiałów </w:t>
      </w:r>
      <w:proofErr w:type="spellStart"/>
      <w:r>
        <w:t>uszorstniających</w:t>
      </w:r>
      <w:proofErr w:type="spellEnd"/>
      <w:r>
        <w:t xml:space="preserve">, wzmacniających i kleju. Na powierzchni taśma zawiera wtopione w warstwę odpornego na ścieranie polimeru kulki szklane i ceramiczne zapewniające dobrą widoczność oznakowania w nocy i wysoką szorstkość. Warstwa spodnia pokryta jest nie wysychającym klejem, umożliwiającym przyklejenie przez docisk. Taśmy mogą być stosowane metodą </w:t>
      </w:r>
      <w:proofErr w:type="spellStart"/>
      <w:r>
        <w:rPr>
          <w:i/>
        </w:rPr>
        <w:t>overlay</w:t>
      </w:r>
      <w:proofErr w:type="spellEnd"/>
      <w:r>
        <w:t xml:space="preserve"> na nawierzchniach asfaltowych i na betonowych po zastosowaniu kleju (</w:t>
      </w:r>
      <w:proofErr w:type="spellStart"/>
      <w:r>
        <w:rPr>
          <w:i/>
        </w:rPr>
        <w:t>primera</w:t>
      </w:r>
      <w:proofErr w:type="spellEnd"/>
      <w:r>
        <w:t xml:space="preserve">), który wzmacnia przyleganie taśmy do podłoża, wiążąc kurz. Drugą, bardziej zalecaną, metodą naklejania taśmy jest metoda </w:t>
      </w:r>
      <w:proofErr w:type="spellStart"/>
      <w:r>
        <w:rPr>
          <w:i/>
        </w:rPr>
        <w:t>inlay</w:t>
      </w:r>
      <w:proofErr w:type="spellEnd"/>
      <w:r>
        <w:t xml:space="preserve">, która polega na nakładaniu taśmy na świeżo wbudowaną warstwę ścieralną nawierzchni i jej przywałowanie. Do </w:t>
      </w:r>
      <w:proofErr w:type="spellStart"/>
      <w:r>
        <w:t>oznakowań</w:t>
      </w:r>
      <w:proofErr w:type="spellEnd"/>
      <w:r>
        <w:t xml:space="preserve"> stałych stosowane są białe taśmy gładkie i profilowane, a do </w:t>
      </w:r>
      <w:proofErr w:type="spellStart"/>
      <w:r>
        <w:t>oznakowań</w:t>
      </w:r>
      <w:proofErr w:type="spellEnd"/>
      <w:r>
        <w:t xml:space="preserve"> tymczasowych żółte taśmy gładkie, najlepiej wzmocnione siatką, ułatwiającą usuwanie oznakowania po zakończeniu robót. Stosowane są także taśmy barwy czarnej służące do zaklejania </w:t>
      </w:r>
      <w:proofErr w:type="spellStart"/>
      <w:r>
        <w:t>oznakowań</w:t>
      </w:r>
      <w:proofErr w:type="spellEnd"/>
      <w:r>
        <w:t xml:space="preserve"> stałych przy zmianie organizacji ruchu. </w:t>
      </w:r>
    </w:p>
    <w:p w14:paraId="212B2B76" w14:textId="77777777" w:rsidR="006046BA" w:rsidRDefault="00B64BE1" w:rsidP="00897449">
      <w:pPr>
        <w:ind w:left="-5" w:right="1"/>
        <w:jc w:val="both"/>
      </w:pPr>
      <w:r>
        <w:rPr>
          <w:b/>
        </w:rPr>
        <w:lastRenderedPageBreak/>
        <w:t xml:space="preserve">2.8.3. </w:t>
      </w:r>
      <w:r>
        <w:t xml:space="preserve">Pasy ostrzegawcze z wypustkami (guzami) </w:t>
      </w:r>
    </w:p>
    <w:p w14:paraId="102F01B9" w14:textId="77777777" w:rsidR="006046BA" w:rsidRDefault="00B64BE1" w:rsidP="00897449">
      <w:pPr>
        <w:ind w:left="-5" w:right="1"/>
        <w:jc w:val="both"/>
      </w:pPr>
      <w:r>
        <w:t xml:space="preserve">Pasy ostrzegawcze z wypustkami przeznaczone są do ostrzegania osób niewidomych i słabo widzących w miejscach niebezpiecznych. Produkowane są na bazie różnych wyrobów prefabrykowanych: taśm do poziomego oznakowania dróg, prefabrykatów termoplastycznych, taśm z innych tworzyw sztucznych. Wypustki są regularnie rozłożone na pasie w szachownicę z rozstawieniem co około 75 mm, są w formie kopuły o tym samym promieniu krzywizny, ich grubość wynosi od 3 mm do 4 mm, średnica podstawy 25 mm. Wystarczająco duża elastyczność pasa pozwala na klejenie go do podłoży nierównych. Stosowane są kleje chemoutwardzalne i termoplastyczne. </w:t>
      </w:r>
    </w:p>
    <w:p w14:paraId="7661BDFE" w14:textId="77777777" w:rsidR="006046BA" w:rsidRDefault="00B64BE1" w:rsidP="00897449">
      <w:pPr>
        <w:ind w:left="-5" w:right="1"/>
        <w:jc w:val="both"/>
      </w:pPr>
      <w:r>
        <w:rPr>
          <w:b/>
        </w:rPr>
        <w:t>2.8.4.</w:t>
      </w:r>
      <w:r>
        <w:t xml:space="preserve"> Punktowe elementy odblaskowe (PEO)  </w:t>
      </w:r>
    </w:p>
    <w:p w14:paraId="1EC2A46C" w14:textId="77777777" w:rsidR="006046BA" w:rsidRDefault="00B64BE1" w:rsidP="00897449">
      <w:pPr>
        <w:ind w:left="-5" w:right="1"/>
        <w:jc w:val="both"/>
      </w:pPr>
      <w:r>
        <w:t xml:space="preserve">Wymagania wobec punktowych elementów odblaskowych określa PN-EN 1463-1:2009 [4]. Rozróżnia się kilkanaście rodzajów punktowych elementów odblaskowych. Korpusy PEO mają różny kształt, wielkość, wysokość oraz rodzaj i liczbę zastosowanych elementów odblaskowych. Najczęściej wykonywane są z polipropylenu, poliakrylonitrylu, ABS, a także z żeliwa, aluminium i ze szkła. Elementami odblaskowymi są soczewki szklane lub z PMM w liczbie od 2 do kilkunastu, </w:t>
      </w:r>
      <w:proofErr w:type="spellStart"/>
      <w:r>
        <w:t>mikropryzmatyczne</w:t>
      </w:r>
      <w:proofErr w:type="spellEnd"/>
      <w:r>
        <w:t xml:space="preserve"> płytki z polimetakrylanu metylu i folie odblaskowe </w:t>
      </w:r>
      <w:proofErr w:type="spellStart"/>
      <w:r>
        <w:t>mikropryzmatyczne</w:t>
      </w:r>
      <w:proofErr w:type="spellEnd"/>
      <w:r>
        <w:t xml:space="preserve"> i kulkowe. PEO mogą być jedno i dwukierunkowe oraz wielokierunkowe (szklany korpus). Element odblaskowy może być osłonięty warstwą szkła, która zabezpiecza go przed ścieraniem i znacznie przedłuża jego sprawność na drodze. Trwałe PEO w kolorze białym służą do prowadzenia poziomego pojazdów i stanowią przeważnie uzupełnienie istniejących znaków drogowych. </w:t>
      </w:r>
    </w:p>
    <w:p w14:paraId="2C2A937C" w14:textId="77777777" w:rsidR="006046BA" w:rsidRDefault="00B64BE1" w:rsidP="00897449">
      <w:pPr>
        <w:ind w:left="-5" w:right="1"/>
        <w:jc w:val="both"/>
      </w:pPr>
      <w:r>
        <w:t xml:space="preserve">Tymczasowe PEO w kolorze żółtym mogą być stosowane do </w:t>
      </w:r>
      <w:proofErr w:type="spellStart"/>
      <w:r>
        <w:t>oznakowań</w:t>
      </w:r>
      <w:proofErr w:type="spellEnd"/>
      <w:r>
        <w:t xml:space="preserve"> czasowych zmian organizacji ruchu. </w:t>
      </w:r>
    </w:p>
    <w:p w14:paraId="7868C420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Profil punktowego elementu odblaskowego nie powinien mieć żadnych ostrych krawędzi od strony najeżdżanej przez pojazdy. Jeśli punktowy element odblaskowy jest wykonany z dwu lub więcej części, każda z nich powinna być usuwalna tylko za pomocą narzędzi polecanych przez producenta. Wysokość punktowego elementu nie może być większa od 25 mm. Barwa, w przypadku oznakowania trwałego, powinna być biała lub czerwona, a dla oznakowania czasowego – żółta zgodnie z załącznikiem nr 2 do rozporządzenia Ministra Infrastruktury [11]. </w:t>
      </w:r>
    </w:p>
    <w:p w14:paraId="6638F5C9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tablicy 3 podano wymagania, które powinien spełniać odbłyśnik punktowego elementu odblaskowego nowego, zarówno do zastosowań trwałych, jak i tymczasowych, dotyczące współczynnika odbicia </w:t>
      </w:r>
      <w:proofErr w:type="spellStart"/>
      <w:r>
        <w:t>współdrożnego</w:t>
      </w:r>
      <w:proofErr w:type="spellEnd"/>
      <w:r>
        <w:t xml:space="preserve"> R pomnożonego przez odpowiedni mnożnik odpowiadający każdej barwie podanej w tablicy 4 [4]. </w:t>
      </w:r>
    </w:p>
    <w:p w14:paraId="323A0B18" w14:textId="77777777" w:rsidR="006046BA" w:rsidRDefault="00B64BE1" w:rsidP="00897449">
      <w:pPr>
        <w:spacing w:after="0" w:line="466" w:lineRule="auto"/>
        <w:ind w:left="-5" w:right="4629"/>
        <w:jc w:val="both"/>
      </w:pPr>
      <w:r>
        <w:t xml:space="preserve">Określono dwie klasy trwałych PEO: - </w:t>
      </w:r>
      <w:r>
        <w:tab/>
        <w:t xml:space="preserve">klasa PRP 0 - wymaganie nie określone </w:t>
      </w:r>
    </w:p>
    <w:p w14:paraId="77C860D8" w14:textId="77777777" w:rsidR="006046BA" w:rsidRDefault="00B64BE1" w:rsidP="00897449">
      <w:pPr>
        <w:tabs>
          <w:tab w:val="center" w:pos="2393"/>
        </w:tabs>
        <w:ind w:left="-15" w:firstLine="0"/>
        <w:jc w:val="both"/>
      </w:pPr>
      <w:r>
        <w:t xml:space="preserve">- </w:t>
      </w:r>
      <w:r>
        <w:tab/>
        <w:t xml:space="preserve">klasa PRP 1 - nie mniej niż w tablicy 2. </w:t>
      </w:r>
    </w:p>
    <w:p w14:paraId="5D384976" w14:textId="77777777" w:rsidR="006046BA" w:rsidRDefault="00B64BE1" w:rsidP="00897449">
      <w:pPr>
        <w:spacing w:after="0"/>
        <w:ind w:left="-5" w:right="1"/>
        <w:jc w:val="both"/>
      </w:pPr>
      <w:r>
        <w:lastRenderedPageBreak/>
        <w:t xml:space="preserve">Tablica 3. </w:t>
      </w:r>
      <w:r>
        <w:tab/>
        <w:t xml:space="preserve">Klasa PRP 1- Minimalne wartości współczynnika odbicia </w:t>
      </w:r>
      <w:proofErr w:type="spellStart"/>
      <w:r>
        <w:t>współdrożnego</w:t>
      </w:r>
      <w:proofErr w:type="spellEnd"/>
      <w:r>
        <w:t xml:space="preserve"> R punktowych elementów odblaskowych, typu 1 (szklany), typu 2 (plastikowy) i typu 3 (plastikowy z osłoną szklaną) </w:t>
      </w:r>
    </w:p>
    <w:tbl>
      <w:tblPr>
        <w:tblStyle w:val="TableGrid"/>
        <w:tblW w:w="8757" w:type="dxa"/>
        <w:tblInd w:w="5" w:type="dxa"/>
        <w:tblCellMar>
          <w:top w:w="38" w:type="dxa"/>
          <w:left w:w="108" w:type="dxa"/>
          <w:right w:w="524" w:type="dxa"/>
        </w:tblCellMar>
        <w:tblLook w:val="04A0" w:firstRow="1" w:lastRow="0" w:firstColumn="1" w:lastColumn="0" w:noHBand="0" w:noVBand="1"/>
      </w:tblPr>
      <w:tblGrid>
        <w:gridCol w:w="3796"/>
        <w:gridCol w:w="1133"/>
        <w:gridCol w:w="1277"/>
        <w:gridCol w:w="1274"/>
        <w:gridCol w:w="1277"/>
      </w:tblGrid>
      <w:tr w:rsidR="006046BA" w14:paraId="1CAB4031" w14:textId="77777777">
        <w:trPr>
          <w:trHeight w:val="102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B9B" w14:textId="77777777" w:rsidR="006046BA" w:rsidRDefault="00B64BE1" w:rsidP="00897449">
            <w:pPr>
              <w:spacing w:after="0" w:line="259" w:lineRule="auto"/>
              <w:ind w:left="0" w:right="1035" w:firstLine="0"/>
              <w:jc w:val="both"/>
            </w:pPr>
            <w:r>
              <w:t>Kąt oświetlenia ß</w:t>
            </w:r>
            <w:r>
              <w:rPr>
                <w:vertAlign w:val="subscript"/>
              </w:rPr>
              <w:t xml:space="preserve">(H) </w:t>
            </w:r>
            <w:r>
              <w:t>ß</w:t>
            </w:r>
            <w:r>
              <w:rPr>
                <w:sz w:val="14"/>
              </w:rPr>
              <w:t>(V)</w:t>
            </w:r>
            <w:r>
              <w:t>= 0</w:t>
            </w:r>
            <w:r>
              <w:rPr>
                <w:sz w:val="14"/>
              </w:rPr>
              <w:t>o</w:t>
            </w:r>
            <w: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352E0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C0D" w14:textId="77777777" w:rsidR="006046BA" w:rsidRDefault="00B64BE1" w:rsidP="00897449">
            <w:pPr>
              <w:spacing w:after="0" w:line="259" w:lineRule="auto"/>
              <w:ind w:left="3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</w:t>
            </w:r>
            <w:r>
              <w:t>15</w:t>
            </w:r>
            <w:r>
              <w:rPr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227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</w:t>
            </w:r>
            <w:r>
              <w:t>10</w:t>
            </w:r>
            <w:r>
              <w:rPr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C42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</w:t>
            </w:r>
            <w:r>
              <w:t>5</w:t>
            </w:r>
            <w:r>
              <w:rPr>
                <w:vertAlign w:val="superscript"/>
              </w:rPr>
              <w:t>o</w:t>
            </w:r>
            <w:r>
              <w:t xml:space="preserve"> </w:t>
            </w:r>
          </w:p>
        </w:tc>
      </w:tr>
      <w:tr w:rsidR="006046BA" w14:paraId="578C2ED8" w14:textId="77777777">
        <w:trPr>
          <w:trHeight w:val="54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CA6AB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Kąt obserwacji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t xml:space="preserve">,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6DFE26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BBCCD9" w14:textId="77777777" w:rsidR="006046BA" w:rsidRDefault="00B64BE1" w:rsidP="00897449">
            <w:pPr>
              <w:spacing w:after="0" w:line="259" w:lineRule="auto"/>
              <w:ind w:left="3" w:firstLine="0"/>
              <w:jc w:val="both"/>
            </w:pPr>
            <w:r>
              <w:t>2</w:t>
            </w:r>
            <w:r>
              <w:rPr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AE80E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>1</w:t>
            </w:r>
            <w:r>
              <w:rPr>
                <w:vertAlign w:val="superscript"/>
              </w:rPr>
              <w:t>o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937F6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>0,3</w:t>
            </w:r>
            <w:r>
              <w:rPr>
                <w:vertAlign w:val="superscript"/>
              </w:rPr>
              <w:t>o</w:t>
            </w:r>
            <w:r>
              <w:t xml:space="preserve"> </w:t>
            </w:r>
          </w:p>
        </w:tc>
      </w:tr>
      <w:tr w:rsidR="006046BA" w14:paraId="633F9FA0" w14:textId="77777777">
        <w:trPr>
          <w:trHeight w:val="1546"/>
        </w:trPr>
        <w:tc>
          <w:tcPr>
            <w:tcW w:w="37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01CA" w14:textId="77777777" w:rsidR="006046BA" w:rsidRDefault="00B64BE1" w:rsidP="00897449">
            <w:pPr>
              <w:spacing w:after="0" w:line="259" w:lineRule="auto"/>
              <w:ind w:left="0" w:right="473" w:firstLine="0"/>
              <w:jc w:val="both"/>
            </w:pPr>
            <w:r>
              <w:t>Minimalna wartość R, mcd∙lx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7CB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typ 1 typ 2 typ 3 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779" w14:textId="77777777" w:rsidR="006046BA" w:rsidRDefault="00B64BE1" w:rsidP="00897449">
            <w:pPr>
              <w:spacing w:after="218" w:line="259" w:lineRule="auto"/>
              <w:ind w:left="3" w:firstLine="0"/>
              <w:jc w:val="both"/>
            </w:pPr>
            <w:r>
              <w:t xml:space="preserve">2 </w:t>
            </w:r>
          </w:p>
          <w:p w14:paraId="489F0FDD" w14:textId="77777777" w:rsidR="006046BA" w:rsidRDefault="00B64BE1" w:rsidP="00897449">
            <w:pPr>
              <w:spacing w:after="218" w:line="259" w:lineRule="auto"/>
              <w:ind w:left="3" w:firstLine="0"/>
              <w:jc w:val="both"/>
            </w:pPr>
            <w:r>
              <w:t xml:space="preserve">2,5 </w:t>
            </w:r>
          </w:p>
          <w:p w14:paraId="19306223" w14:textId="77777777" w:rsidR="006046BA" w:rsidRDefault="00B64BE1" w:rsidP="00897449">
            <w:pPr>
              <w:spacing w:after="0" w:line="259" w:lineRule="auto"/>
              <w:ind w:left="3" w:firstLine="0"/>
              <w:jc w:val="both"/>
            </w:pPr>
            <w:r>
              <w:t xml:space="preserve">1,5 </w:t>
            </w:r>
          </w:p>
        </w:tc>
        <w:tc>
          <w:tcPr>
            <w:tcW w:w="12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D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10 </w:t>
            </w:r>
          </w:p>
          <w:p w14:paraId="37CDA61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25 </w:t>
            </w:r>
          </w:p>
          <w:p w14:paraId="676ABAF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10 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F6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20 </w:t>
            </w:r>
          </w:p>
          <w:p w14:paraId="2BF1AEC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220 </w:t>
            </w:r>
          </w:p>
          <w:p w14:paraId="71C9BC0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150 </w:t>
            </w:r>
          </w:p>
        </w:tc>
      </w:tr>
    </w:tbl>
    <w:p w14:paraId="1ADBAECB" w14:textId="77777777" w:rsidR="006046BA" w:rsidRDefault="00B64BE1" w:rsidP="00897449">
      <w:pPr>
        <w:spacing w:after="0"/>
        <w:ind w:left="-5" w:right="1"/>
        <w:jc w:val="both"/>
      </w:pPr>
      <w:r>
        <w:t xml:space="preserve">Tablica 4. Mnożniki dla elementów odblaskowych różnych barw </w:t>
      </w:r>
    </w:p>
    <w:tbl>
      <w:tblPr>
        <w:tblStyle w:val="TableGrid"/>
        <w:tblW w:w="4820" w:type="dxa"/>
        <w:tblInd w:w="-36" w:type="dxa"/>
        <w:tblCellMar>
          <w:top w:w="50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1360"/>
        <w:gridCol w:w="1021"/>
        <w:gridCol w:w="965"/>
        <w:gridCol w:w="1474"/>
      </w:tblGrid>
      <w:tr w:rsidR="006046BA" w14:paraId="2DB681AF" w14:textId="77777777">
        <w:trPr>
          <w:trHeight w:val="53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CD6A4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Barwa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</w:tcPr>
          <w:p w14:paraId="7B72F90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biała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4C8C6F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żółta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</w:tcPr>
          <w:p w14:paraId="258656A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czerwona </w:t>
            </w:r>
          </w:p>
        </w:tc>
      </w:tr>
      <w:tr w:rsidR="006046BA" w14:paraId="7C95A82C" w14:textId="77777777">
        <w:trPr>
          <w:trHeight w:val="528"/>
        </w:trPr>
        <w:tc>
          <w:tcPr>
            <w:tcW w:w="13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19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Mnożnik </w:t>
            </w:r>
          </w:p>
        </w:tc>
        <w:tc>
          <w:tcPr>
            <w:tcW w:w="10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6FBDC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96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D0ABC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0,6 </w:t>
            </w:r>
          </w:p>
        </w:tc>
        <w:tc>
          <w:tcPr>
            <w:tcW w:w="147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59B58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0,2 </w:t>
            </w:r>
          </w:p>
        </w:tc>
      </w:tr>
    </w:tbl>
    <w:p w14:paraId="14619FA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PEO nawierzchniowe wykonane całości ze szkła stosowane są najczęściej do oznakowania rond, wysepek i </w:t>
      </w:r>
      <w:proofErr w:type="spellStart"/>
      <w:r>
        <w:t>azyli</w:t>
      </w:r>
      <w:proofErr w:type="spellEnd"/>
      <w:r>
        <w:t xml:space="preserve"> dla pieszych i innych powierzchni rzadko lub w ogóle nie najeżdżanych [4]. Są one produkowane ze szkła hartowanego o dużej wytrzymałości na uderzenie i na ściskanie, o unikalnej charakterystyce optycznej zapewniającej wielokierunkowość 360° lub 180°. Szklany nawierzchniowy PEO jest wklejany w wyfrezowany lub wywiercony otwór w nawierzchni. Nad powierzchnię drogi wystaje jedynie sferyczny odbłyśnik o wysokości maksimum 25 mm. </w:t>
      </w:r>
    </w:p>
    <w:p w14:paraId="00370405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PEO krawężnikowe są instalowane w wywierconym cylindrycznym otworze przez wciśnięcie szklanego PEO w osłonie gumowej. Najczęściej umieszczane są w krawężnikach betonowych i kamiennych znajdujących się przy chodnikach wysp rozdzielających, środkowych i innych konstrukcji określających przebieg drogi czy wyłączających pewne powierzchnie z ruchu. </w:t>
      </w:r>
    </w:p>
    <w:p w14:paraId="59A1DD53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Aktywne punktowe elementy odblaskowe są szczególnie polecane do zastosowania w takich miejscach jak: przejścia dla pieszych. Są one zasilane z sieci lub przez własne ogniwo fotowoltaiczne z baterią, z jednym lub kilkoma punktami świetlnymi (diody LED) wysyłające pulsujące światło informujące prowadzącego pojazd o możliwym niebezpieczeństwie. Ten rodzaj PEO jest montowany przez umieszczenie w nawierzchni drogowej i przyklejenie przy użyciu gorącego lepiszcza asfaltowego lub kleju epoksydowego. Obudowa aktywnego PEO jest wykonana ze szkła hartowanego lub z metalu. </w:t>
      </w:r>
    </w:p>
    <w:p w14:paraId="31B4AB1F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Materiał, z którego wykonano PEO powinien wykazywać odporność na ściskanie w temperaturze od -25°C do +60°C co najmniej siłą 60 </w:t>
      </w:r>
      <w:proofErr w:type="spellStart"/>
      <w:r>
        <w:t>kN</w:t>
      </w:r>
      <w:proofErr w:type="spellEnd"/>
      <w:r>
        <w:t xml:space="preserve"> w badaniu pod prasą z przesuwem tłoka 6,3 mm/min [19]. </w:t>
      </w:r>
    </w:p>
    <w:p w14:paraId="7B1590AF" w14:textId="77777777" w:rsidR="006046BA" w:rsidRDefault="00B64BE1" w:rsidP="00897449">
      <w:pPr>
        <w:spacing w:after="0"/>
        <w:ind w:left="-5" w:right="1"/>
        <w:jc w:val="both"/>
      </w:pPr>
      <w:r>
        <w:lastRenderedPageBreak/>
        <w:t xml:space="preserve"> </w:t>
      </w:r>
      <w:r>
        <w:tab/>
        <w:t xml:space="preserve">Badając użytkowe właściwości PEO na odcinku testowym, zgodnie z PN-EN 1263-2:2003 [5], na podstawie uzyskanych wyników określa się trwałość i zalicza wyrób do jednej z klas wg oceny podstawowej: </w:t>
      </w:r>
    </w:p>
    <w:tbl>
      <w:tblPr>
        <w:tblStyle w:val="TableGrid"/>
        <w:tblW w:w="4162" w:type="dxa"/>
        <w:tblInd w:w="0" w:type="dxa"/>
        <w:tblLook w:val="04A0" w:firstRow="1" w:lastRow="0" w:firstColumn="1" w:lastColumn="0" w:noHBand="0" w:noVBand="1"/>
      </w:tblPr>
      <w:tblGrid>
        <w:gridCol w:w="1416"/>
        <w:gridCol w:w="2746"/>
      </w:tblGrid>
      <w:tr w:rsidR="006046BA" w14:paraId="5A326DAF" w14:textId="77777777">
        <w:trPr>
          <w:trHeight w:val="36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55C944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S0: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4BB0D6E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właściwości nie oznaczone; </w:t>
            </w:r>
          </w:p>
        </w:tc>
      </w:tr>
      <w:tr w:rsidR="006046BA" w14:paraId="14051482" w14:textId="77777777">
        <w:trPr>
          <w:trHeight w:val="50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AAC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S1: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1F30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42 i więcej pozostałych PEO; </w:t>
            </w:r>
          </w:p>
        </w:tc>
      </w:tr>
      <w:tr w:rsidR="006046BA" w14:paraId="7E89AB31" w14:textId="77777777">
        <w:trPr>
          <w:trHeight w:val="50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0853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S2: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351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od 35 do 41 pozostałych PEO; </w:t>
            </w:r>
          </w:p>
        </w:tc>
      </w:tr>
      <w:tr w:rsidR="006046BA" w14:paraId="6237C368" w14:textId="77777777">
        <w:trPr>
          <w:trHeight w:val="36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97B3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S3: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82BD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od 1 do 34 pozostałych PEO. </w:t>
            </w:r>
          </w:p>
        </w:tc>
      </w:tr>
    </w:tbl>
    <w:p w14:paraId="105062DD" w14:textId="77777777" w:rsidR="006046BA" w:rsidRDefault="00B64BE1" w:rsidP="00897449">
      <w:pPr>
        <w:ind w:left="-5" w:right="1"/>
        <w:jc w:val="both"/>
      </w:pPr>
      <w:r>
        <w:t xml:space="preserve">  </w:t>
      </w:r>
      <w:r>
        <w:tab/>
        <w:t xml:space="preserve">Następnie na podstawie wyników badań odbicia powrotnego wykonanych na drodze lub po usunięciu z drogi i oczyszczeniu w laboratorium, zalicza się wyrób do jednej z klas widoczności w nocy: </w:t>
      </w:r>
    </w:p>
    <w:p w14:paraId="76ED66AA" w14:textId="77777777" w:rsidR="006046BA" w:rsidRDefault="00B64BE1" w:rsidP="00897449">
      <w:pPr>
        <w:spacing w:after="12" w:line="453" w:lineRule="auto"/>
        <w:ind w:left="-5" w:right="4770"/>
        <w:jc w:val="both"/>
      </w:pPr>
      <w:r>
        <w:t xml:space="preserve">klasa R0: właściwości nie oznaczone; klasa R1: średnia wartość R od 99% do 100%; klasa R2: średnia wartość R od 50% do 99%; klasa R3: średnia wartość R od 20% do 49%; klasa R4: średnia wartość R od 1% do 19%. </w:t>
      </w:r>
    </w:p>
    <w:p w14:paraId="0C88724F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Zaleca się stosowanie punktowych elementów odblaskowych spełniających wymagania klasy S1 i co najmniej klasy R2. </w:t>
      </w:r>
    </w:p>
    <w:p w14:paraId="6995FF90" w14:textId="77777777" w:rsidR="006046BA" w:rsidRDefault="00B64BE1" w:rsidP="00897449">
      <w:pPr>
        <w:pStyle w:val="Nagwek3"/>
        <w:ind w:left="-5"/>
        <w:jc w:val="both"/>
      </w:pPr>
      <w:r>
        <w:t xml:space="preserve">2.9. Materiały dodatkowe </w:t>
      </w:r>
    </w:p>
    <w:p w14:paraId="3A7A205D" w14:textId="77777777" w:rsidR="006046BA" w:rsidRDefault="00B64BE1" w:rsidP="00897449">
      <w:pPr>
        <w:ind w:left="-5" w:right="1"/>
        <w:jc w:val="both"/>
      </w:pPr>
      <w:r>
        <w:rPr>
          <w:b/>
        </w:rPr>
        <w:t>2.9.1.</w:t>
      </w:r>
      <w:r>
        <w:t xml:space="preserve"> Kulki szklane </w:t>
      </w:r>
    </w:p>
    <w:p w14:paraId="7A385C95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Kulki szklane refleksyjne służą do zapewnienia widzialności oznakowania w nocy poprzez odbicie powrotne w kierunku pojazdu, wiązki światła wysyłanej przez reflektory pojazdu. Świeżo wykonane oznakowanie jest nimi posypywane pod ciśnieniem lub grawitacyjnie. W tablicy 5 zestawiono wymagania stawiane kulkom szklanym do posypywania. </w:t>
      </w:r>
    </w:p>
    <w:p w14:paraId="5F44C74C" w14:textId="77777777" w:rsidR="006046BA" w:rsidRDefault="00B64BE1" w:rsidP="00897449">
      <w:pPr>
        <w:spacing w:after="0"/>
        <w:ind w:left="-5" w:right="1"/>
        <w:jc w:val="both"/>
      </w:pPr>
      <w:r>
        <w:t xml:space="preserve">Tablica 5. Wymagane właściwości kulek szklanych do posypywania. Metody badań według PN-EN 1423:2012 [3]. </w:t>
      </w:r>
    </w:p>
    <w:tbl>
      <w:tblPr>
        <w:tblStyle w:val="TableGrid"/>
        <w:tblW w:w="8651" w:type="dxa"/>
        <w:tblInd w:w="43" w:type="dxa"/>
        <w:tblCellMar>
          <w:top w:w="48" w:type="dxa"/>
          <w:left w:w="70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4962"/>
        <w:gridCol w:w="1135"/>
        <w:gridCol w:w="1985"/>
      </w:tblGrid>
      <w:tr w:rsidR="006046BA" w14:paraId="05B991C8" w14:textId="77777777">
        <w:trPr>
          <w:trHeight w:val="53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C9EA28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CCDC87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Właściwości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D8F884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Jednostki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66B842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Wymagania </w:t>
            </w:r>
          </w:p>
        </w:tc>
      </w:tr>
      <w:tr w:rsidR="006046BA" w14:paraId="7BAB4BEE" w14:textId="77777777">
        <w:trPr>
          <w:trHeight w:val="530"/>
        </w:trPr>
        <w:tc>
          <w:tcPr>
            <w:tcW w:w="56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1A4F5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4962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61AFF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Współczynnik załamania światła n (klasa A) </w:t>
            </w:r>
          </w:p>
        </w:tc>
        <w:tc>
          <w:tcPr>
            <w:tcW w:w="11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72E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7ED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≥ 1,50 </w:t>
            </w:r>
          </w:p>
        </w:tc>
      </w:tr>
      <w:tr w:rsidR="006046BA" w14:paraId="4C27BCD3" w14:textId="77777777">
        <w:trPr>
          <w:trHeight w:val="833"/>
        </w:trPr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E87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F29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Odporność na wodę, kwas solny, chlorek wapnia, siarczek sodowy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C70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E27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bez zmian na pow. brak ściemnienia </w:t>
            </w:r>
          </w:p>
        </w:tc>
      </w:tr>
      <w:tr w:rsidR="006046BA" w14:paraId="35848385" w14:textId="77777777">
        <w:trPr>
          <w:trHeight w:val="103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D83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3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F0E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Zawartość kulek zdefektowanych </w:t>
            </w:r>
          </w:p>
          <w:p w14:paraId="246B6F4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Zawartość ziaren i cząstek obcych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30B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% </w:t>
            </w:r>
          </w:p>
          <w:p w14:paraId="11927C8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%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436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≤ 20 </w:t>
            </w:r>
          </w:p>
          <w:p w14:paraId="33894E1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≤ 3 </w:t>
            </w:r>
          </w:p>
        </w:tc>
      </w:tr>
      <w:tr w:rsidR="006046BA" w14:paraId="74D7E540" w14:textId="77777777">
        <w:trPr>
          <w:trHeight w:val="5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58A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4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3E7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Obróbka powierzchniowa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CEC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%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15B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≥ 80 </w:t>
            </w:r>
          </w:p>
        </w:tc>
      </w:tr>
      <w:tr w:rsidR="006046BA" w14:paraId="4F199BBF" w14:textId="77777777">
        <w:trPr>
          <w:trHeight w:val="260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B02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85CA" w14:textId="77777777" w:rsidR="006046BA" w:rsidRDefault="00B64BE1" w:rsidP="00897449">
            <w:pPr>
              <w:spacing w:after="260" w:line="259" w:lineRule="auto"/>
              <w:ind w:left="0" w:firstLine="0"/>
              <w:jc w:val="both"/>
            </w:pPr>
            <w:r>
              <w:t xml:space="preserve">Uziarnienie: pozostaje na sicie </w:t>
            </w:r>
          </w:p>
          <w:p w14:paraId="2CF26F40" w14:textId="77777777" w:rsidR="006046BA" w:rsidRDefault="00B64BE1" w:rsidP="00897449">
            <w:pPr>
              <w:numPr>
                <w:ilvl w:val="0"/>
                <w:numId w:val="17"/>
              </w:numPr>
              <w:spacing w:after="262" w:line="259" w:lineRule="auto"/>
              <w:ind w:right="322" w:hanging="360"/>
              <w:jc w:val="both"/>
            </w:pPr>
            <w:r>
              <w:t xml:space="preserve">górnym granicznym, </w:t>
            </w:r>
          </w:p>
          <w:p w14:paraId="6BA2AE0F" w14:textId="77777777" w:rsidR="006046BA" w:rsidRDefault="00B64BE1" w:rsidP="00897449">
            <w:pPr>
              <w:numPr>
                <w:ilvl w:val="0"/>
                <w:numId w:val="17"/>
              </w:numPr>
              <w:spacing w:after="261" w:line="259" w:lineRule="auto"/>
              <w:ind w:right="322" w:hanging="360"/>
              <w:jc w:val="both"/>
            </w:pPr>
            <w:r>
              <w:t xml:space="preserve">górnym nominalnym, </w:t>
            </w:r>
          </w:p>
          <w:p w14:paraId="5AFC5E0C" w14:textId="77777777" w:rsidR="006046BA" w:rsidRDefault="00B64BE1" w:rsidP="00897449">
            <w:pPr>
              <w:numPr>
                <w:ilvl w:val="0"/>
                <w:numId w:val="17"/>
              </w:numPr>
              <w:spacing w:after="262" w:line="259" w:lineRule="auto"/>
              <w:ind w:right="322" w:hanging="360"/>
              <w:jc w:val="both"/>
            </w:pPr>
            <w:r>
              <w:t xml:space="preserve">pośrednim </w:t>
            </w:r>
          </w:p>
          <w:p w14:paraId="1EB0E214" w14:textId="77777777" w:rsidR="006046BA" w:rsidRDefault="00B64BE1" w:rsidP="00897449">
            <w:pPr>
              <w:numPr>
                <w:ilvl w:val="0"/>
                <w:numId w:val="17"/>
              </w:numPr>
              <w:spacing w:after="0" w:line="259" w:lineRule="auto"/>
              <w:ind w:right="322" w:hanging="360"/>
              <w:jc w:val="both"/>
            </w:pPr>
            <w:r>
              <w:t xml:space="preserve">dolnym nominalnym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EC7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6C44FF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% (m/m) </w:t>
            </w:r>
          </w:p>
          <w:p w14:paraId="043D8BC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829481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2BF3D3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92C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45A1663" w14:textId="77777777" w:rsidR="006046BA" w:rsidRDefault="00B64BE1" w:rsidP="00897449">
            <w:pPr>
              <w:spacing w:after="0" w:line="259" w:lineRule="auto"/>
              <w:ind w:left="0" w:right="623" w:firstLine="0"/>
              <w:jc w:val="both"/>
            </w:pPr>
            <w:r>
              <w:t xml:space="preserve">od 0 do 2 od 0 do 10 od N1 do N2* od 95 do 100 </w:t>
            </w:r>
          </w:p>
        </w:tc>
      </w:tr>
      <w:tr w:rsidR="006046BA" w14:paraId="58097C23" w14:textId="77777777">
        <w:trPr>
          <w:trHeight w:val="83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C8A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6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69F7" w14:textId="77777777" w:rsidR="006046BA" w:rsidRDefault="00B64BE1" w:rsidP="00897449">
            <w:pPr>
              <w:spacing w:after="21" w:line="259" w:lineRule="auto"/>
              <w:ind w:left="0" w:firstLine="0"/>
              <w:jc w:val="both"/>
            </w:pPr>
            <w:r>
              <w:t xml:space="preserve">Zawartość metali ciężkich: arsenu, ołowiu i antymonu </w:t>
            </w:r>
          </w:p>
          <w:p w14:paraId="3F690FC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(klasa 2)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55F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ppm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284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200 </w:t>
            </w:r>
          </w:p>
        </w:tc>
      </w:tr>
    </w:tbl>
    <w:p w14:paraId="7EEC36D5" w14:textId="77777777" w:rsidR="006046BA" w:rsidRDefault="00B64BE1" w:rsidP="00897449">
      <w:pPr>
        <w:ind w:left="-5" w:right="1"/>
        <w:jc w:val="both"/>
      </w:pPr>
      <w:r>
        <w:t>* kolejne sita pośrednie muszą spełniać warunek N2 - N1</w:t>
      </w:r>
      <w:r>
        <w:rPr>
          <w:i/>
        </w:rPr>
        <w:t xml:space="preserve"> </w:t>
      </w:r>
      <w:r>
        <w:t xml:space="preserve">≤ 40 % (m/m) </w:t>
      </w:r>
    </w:p>
    <w:p w14:paraId="47008DB4" w14:textId="77777777" w:rsidR="006046BA" w:rsidRDefault="00B64BE1" w:rsidP="00897449">
      <w:pPr>
        <w:ind w:left="-5" w:right="1"/>
        <w:jc w:val="both"/>
      </w:pPr>
      <w:r>
        <w:t xml:space="preserve"> Kulki szklane łącznie z farbą lub masą stanowią system oznakowania (zestaw) i są nierozłącznym składnikiem </w:t>
      </w:r>
      <w:proofErr w:type="spellStart"/>
      <w:r>
        <w:t>oznakowań</w:t>
      </w:r>
      <w:proofErr w:type="spellEnd"/>
      <w:r>
        <w:t xml:space="preserve"> odblaskowych. </w:t>
      </w:r>
    </w:p>
    <w:p w14:paraId="7B4903D6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Właściwości kulek szklanych są określone w krajowej deklaracji właściwości użytkowych i odpowiednich specyfikacjach technicznych [3]. </w:t>
      </w:r>
    </w:p>
    <w:p w14:paraId="3B251397" w14:textId="77777777" w:rsidR="006046BA" w:rsidRDefault="00B64BE1" w:rsidP="00897449">
      <w:pPr>
        <w:ind w:left="-5" w:right="1"/>
        <w:jc w:val="both"/>
      </w:pPr>
      <w:r>
        <w:rPr>
          <w:b/>
        </w:rPr>
        <w:t>2.9.2.</w:t>
      </w:r>
      <w:r>
        <w:t xml:space="preserve"> Materiał </w:t>
      </w:r>
      <w:proofErr w:type="spellStart"/>
      <w:r>
        <w:t>uszorstniający</w:t>
      </w:r>
      <w:proofErr w:type="spellEnd"/>
      <w:r>
        <w:t xml:space="preserve"> </w:t>
      </w:r>
    </w:p>
    <w:p w14:paraId="186D6299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 </w:t>
      </w:r>
      <w:proofErr w:type="spellStart"/>
      <w:r>
        <w:t>uszorstniający</w:t>
      </w:r>
      <w:proofErr w:type="spellEnd"/>
      <w:r>
        <w:rPr>
          <w:i/>
        </w:rPr>
        <w:t xml:space="preserve"> </w:t>
      </w:r>
      <w:r>
        <w:t xml:space="preserve">oznakowanie powinien składać się z naturalnego lub sztucznego twardego kruszywa (np. krystobalitu), stosowanego w celu zapewnienia oznakowaniu odpowiedniej szorstkości (właściwości antypoślizgowych). Materiał </w:t>
      </w:r>
      <w:proofErr w:type="spellStart"/>
      <w:r>
        <w:t>uszorstniający</w:t>
      </w:r>
      <w:proofErr w:type="spellEnd"/>
      <w:r>
        <w:t xml:space="preserve"> nie może zawierać więcej niż 1% cząstek mniejszych niż 90 </w:t>
      </w:r>
      <w:r>
        <w:rPr>
          <w:rFonts w:ascii="Segoe UI Symbol" w:eastAsia="Segoe UI Symbol" w:hAnsi="Segoe UI Symbol" w:cs="Segoe UI Symbol"/>
        </w:rPr>
        <w:t></w:t>
      </w:r>
      <w:r>
        <w:t xml:space="preserve">m. Potrzeba stosowania materiału </w:t>
      </w:r>
      <w:proofErr w:type="spellStart"/>
      <w:r>
        <w:t>uszorstniającego</w:t>
      </w:r>
      <w:proofErr w:type="spellEnd"/>
      <w:r>
        <w:t xml:space="preserve"> powinna być określona w ST. Konieczność jego użycia zachodzi w przypadku potrzeby uzyskania wskaźnika szorstkości oznakowania  SRT </w:t>
      </w:r>
      <w:r>
        <w:rPr>
          <w:rFonts w:ascii="Segoe UI Symbol" w:eastAsia="Segoe UI Symbol" w:hAnsi="Segoe UI Symbol" w:cs="Segoe UI Symbol"/>
        </w:rPr>
        <w:t></w:t>
      </w:r>
      <w:r>
        <w:t xml:space="preserve"> 50. Materiał </w:t>
      </w:r>
      <w:proofErr w:type="spellStart"/>
      <w:r>
        <w:t>uszorstniający</w:t>
      </w:r>
      <w:proofErr w:type="spellEnd"/>
      <w:r>
        <w:t xml:space="preserve"> stosowany jest w mieszaninie z kulkami szklanymi zazwyczaj w dodatku 25% (m/m). Materiał </w:t>
      </w:r>
      <w:proofErr w:type="spellStart"/>
      <w:r>
        <w:t>uszorstniający</w:t>
      </w:r>
      <w:proofErr w:type="spellEnd"/>
      <w:r>
        <w:t xml:space="preserve"> (kruszywo przeciwpoślizgowe) oraz mieszanina kulek szklanych z materiałem </w:t>
      </w:r>
      <w:proofErr w:type="spellStart"/>
      <w:r>
        <w:t>uszorstniającym</w:t>
      </w:r>
      <w:proofErr w:type="spellEnd"/>
      <w:r>
        <w:t xml:space="preserve"> powinny odpowiadać wymaganiom określonym w tablicy 6. </w:t>
      </w:r>
    </w:p>
    <w:p w14:paraId="376C39C9" w14:textId="77777777" w:rsidR="006046BA" w:rsidRDefault="00B64BE1" w:rsidP="00897449">
      <w:pPr>
        <w:spacing w:after="0"/>
        <w:ind w:left="-5" w:right="1"/>
        <w:jc w:val="both"/>
      </w:pPr>
      <w:r>
        <w:t xml:space="preserve">Tablica 6. Wymagane właściwości kruszyw antypoślizgowych do posypywania. Metody badań według PN-EN 1423:2012 [3]. </w:t>
      </w:r>
    </w:p>
    <w:tbl>
      <w:tblPr>
        <w:tblStyle w:val="TableGrid"/>
        <w:tblW w:w="8649" w:type="dxa"/>
        <w:tblInd w:w="43" w:type="dxa"/>
        <w:tblCellMar>
          <w:top w:w="50" w:type="dxa"/>
          <w:left w:w="70" w:type="dxa"/>
          <w:right w:w="176" w:type="dxa"/>
        </w:tblCellMar>
        <w:tblLook w:val="04A0" w:firstRow="1" w:lastRow="0" w:firstColumn="1" w:lastColumn="0" w:noHBand="0" w:noVBand="1"/>
      </w:tblPr>
      <w:tblGrid>
        <w:gridCol w:w="566"/>
        <w:gridCol w:w="4965"/>
        <w:gridCol w:w="1133"/>
        <w:gridCol w:w="1985"/>
      </w:tblGrid>
      <w:tr w:rsidR="006046BA" w14:paraId="4C55347B" w14:textId="77777777">
        <w:trPr>
          <w:trHeight w:val="5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DF1A25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9ECF68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Właściwości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2B9C77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Jednostki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C2541A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Wymagania </w:t>
            </w:r>
          </w:p>
        </w:tc>
      </w:tr>
      <w:tr w:rsidR="006046BA" w14:paraId="71DC41C6" w14:textId="77777777">
        <w:trPr>
          <w:trHeight w:val="533"/>
        </w:trPr>
        <w:tc>
          <w:tcPr>
            <w:tcW w:w="56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3A1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496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2AF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Wartość </w:t>
            </w:r>
            <w:proofErr w:type="spellStart"/>
            <w:r>
              <w:t>pH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4E5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pH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5EC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od 5 do 11 </w:t>
            </w:r>
          </w:p>
        </w:tc>
      </w:tr>
      <w:tr w:rsidR="006046BA" w14:paraId="0C7BE115" w14:textId="77777777">
        <w:trPr>
          <w:trHeight w:val="5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335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2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F4A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Wskaźnik łamliwości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B46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0E43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≤ 9,5 </w:t>
            </w:r>
          </w:p>
        </w:tc>
      </w:tr>
      <w:tr w:rsidR="006046BA" w14:paraId="7351ABE0" w14:textId="77777777">
        <w:trPr>
          <w:trHeight w:val="53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93B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5F9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Współczynnik luminancji 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1A9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3BB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&gt; 0,70 </w:t>
            </w:r>
          </w:p>
        </w:tc>
      </w:tr>
      <w:tr w:rsidR="006046BA" w14:paraId="0E901BB6" w14:textId="77777777">
        <w:trPr>
          <w:trHeight w:val="5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ACC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4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560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Współrzędne chromatyczności x i y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5CA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542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 tablicy 9 </w:t>
            </w:r>
          </w:p>
        </w:tc>
      </w:tr>
      <w:tr w:rsidR="006046BA" w14:paraId="482A32CC" w14:textId="77777777">
        <w:trPr>
          <w:trHeight w:val="260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C9C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3ED2" w14:textId="77777777" w:rsidR="006046BA" w:rsidRDefault="00B64BE1" w:rsidP="00897449">
            <w:pPr>
              <w:spacing w:after="261" w:line="259" w:lineRule="auto"/>
              <w:ind w:left="2" w:firstLine="0"/>
              <w:jc w:val="both"/>
            </w:pPr>
            <w:r>
              <w:t xml:space="preserve">Uziarnienie: pozostaje na sicie </w:t>
            </w:r>
          </w:p>
          <w:p w14:paraId="5F33E277" w14:textId="77777777" w:rsidR="006046BA" w:rsidRDefault="00B64BE1" w:rsidP="00897449">
            <w:pPr>
              <w:numPr>
                <w:ilvl w:val="0"/>
                <w:numId w:val="18"/>
              </w:numPr>
              <w:spacing w:after="259" w:line="259" w:lineRule="auto"/>
              <w:ind w:right="209" w:hanging="360"/>
              <w:jc w:val="both"/>
            </w:pPr>
            <w:r>
              <w:t xml:space="preserve">górnym granicznym, </w:t>
            </w:r>
          </w:p>
          <w:p w14:paraId="6483E9D0" w14:textId="77777777" w:rsidR="006046BA" w:rsidRDefault="00B64BE1" w:rsidP="00897449">
            <w:pPr>
              <w:numPr>
                <w:ilvl w:val="0"/>
                <w:numId w:val="18"/>
              </w:numPr>
              <w:spacing w:after="261" w:line="259" w:lineRule="auto"/>
              <w:ind w:right="209" w:hanging="360"/>
              <w:jc w:val="both"/>
            </w:pPr>
            <w:r>
              <w:t xml:space="preserve">górnym nominalnym, </w:t>
            </w:r>
          </w:p>
          <w:p w14:paraId="33ADB0B2" w14:textId="77777777" w:rsidR="006046BA" w:rsidRDefault="00B64BE1" w:rsidP="00897449">
            <w:pPr>
              <w:numPr>
                <w:ilvl w:val="0"/>
                <w:numId w:val="18"/>
              </w:numPr>
              <w:spacing w:after="262" w:line="259" w:lineRule="auto"/>
              <w:ind w:right="209" w:hanging="360"/>
              <w:jc w:val="both"/>
            </w:pPr>
            <w:r>
              <w:t xml:space="preserve">pośrednim </w:t>
            </w:r>
          </w:p>
          <w:p w14:paraId="2960783A" w14:textId="77777777" w:rsidR="006046BA" w:rsidRDefault="00B64BE1" w:rsidP="00897449">
            <w:pPr>
              <w:numPr>
                <w:ilvl w:val="0"/>
                <w:numId w:val="18"/>
              </w:numPr>
              <w:spacing w:after="0" w:line="259" w:lineRule="auto"/>
              <w:ind w:right="209" w:hanging="360"/>
              <w:jc w:val="both"/>
            </w:pPr>
            <w:r>
              <w:t xml:space="preserve">dolnym nominalnym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218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1A158A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% (m/m) </w:t>
            </w:r>
          </w:p>
          <w:p w14:paraId="05D288C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8D64E7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08E694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AE7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B571E17" w14:textId="77777777" w:rsidR="006046BA" w:rsidRDefault="00B64BE1" w:rsidP="00897449">
            <w:pPr>
              <w:spacing w:after="0" w:line="259" w:lineRule="auto"/>
              <w:ind w:left="2" w:right="507" w:firstLine="0"/>
              <w:jc w:val="both"/>
            </w:pPr>
            <w:r>
              <w:t xml:space="preserve">od 0 do 2 od 0 do 10 od N1 do N2* od 95 do 100 </w:t>
            </w:r>
          </w:p>
        </w:tc>
      </w:tr>
    </w:tbl>
    <w:p w14:paraId="15EB8FCF" w14:textId="77777777" w:rsidR="006046BA" w:rsidRDefault="00B64BE1" w:rsidP="00897449">
      <w:pPr>
        <w:ind w:left="-5" w:right="1"/>
        <w:jc w:val="both"/>
      </w:pPr>
      <w:r>
        <w:t xml:space="preserve">* kolejne sita pośrednie muszą spełniać warunek </w:t>
      </w:r>
      <w:r>
        <w:rPr>
          <w:i/>
        </w:rPr>
        <w:t xml:space="preserve">N2 - N1 </w:t>
      </w:r>
      <w:r>
        <w:t xml:space="preserve">≤ 40% (m/m) </w:t>
      </w:r>
    </w:p>
    <w:p w14:paraId="08F8A78F" w14:textId="77777777" w:rsidR="006046BA" w:rsidRDefault="00B64BE1" w:rsidP="00897449">
      <w:pPr>
        <w:pStyle w:val="Nagwek3"/>
        <w:ind w:left="-5"/>
        <w:jc w:val="both"/>
      </w:pPr>
      <w:r>
        <w:t xml:space="preserve">2.10. Wymagania wobec materiałów ze względu na ochronę warunków pracy i środowiska </w:t>
      </w:r>
    </w:p>
    <w:p w14:paraId="4640C4A2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Materiały stosowane do znakowania nawierzchni nie powinny zawierać substancji zagrażających zdrowiu ludzi i powodujących skażenie środowiska. Jeśli jednak zawierają, należy stosować się do zapisów zawartych w karcie charakterystyki wyrobu i ogólnych przepisach bhp. </w:t>
      </w:r>
    </w:p>
    <w:p w14:paraId="3DC450B8" w14:textId="77777777" w:rsidR="006046BA" w:rsidRDefault="00B64BE1" w:rsidP="00897449">
      <w:pPr>
        <w:pStyle w:val="Nagwek3"/>
        <w:ind w:left="-5"/>
        <w:jc w:val="both"/>
      </w:pPr>
      <w:r>
        <w:t xml:space="preserve">2.11. Przechowywanie i składowanie materiałów </w:t>
      </w:r>
    </w:p>
    <w:p w14:paraId="2F5982D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Materiały do oznakowania cienko- i grubowarstwowego nawierzchni powinny zachować stałość swoich właściwości chemicznych i fizykochemicznych przez okres co najmniej 6 miesięcy składowania w warunkach określonych przez producenta. </w:t>
      </w:r>
    </w:p>
    <w:p w14:paraId="17FCCCA5" w14:textId="77777777" w:rsidR="006046BA" w:rsidRDefault="00B64BE1" w:rsidP="00897449">
      <w:pPr>
        <w:ind w:left="-15" w:right="1" w:firstLine="708"/>
        <w:jc w:val="both"/>
      </w:pPr>
      <w:r>
        <w:t xml:space="preserve">Materiały do poziomego oznakowania dróg należy przechowywać w magazynach odpowiadających zaleceniom producenta, zwłaszcza zabezpieczających je od napromieniowania słonecznego, opadów i w temperaturze, dla: </w:t>
      </w:r>
    </w:p>
    <w:p w14:paraId="5843904F" w14:textId="77777777" w:rsidR="006046BA" w:rsidRDefault="00B64BE1" w:rsidP="00897449">
      <w:pPr>
        <w:numPr>
          <w:ilvl w:val="0"/>
          <w:numId w:val="3"/>
        </w:numPr>
        <w:spacing w:after="241"/>
        <w:ind w:right="1" w:hanging="283"/>
        <w:jc w:val="both"/>
      </w:pPr>
      <w:r>
        <w:t xml:space="preserve">farb wodorozcieńczalnych od 5°C do 35°C, </w:t>
      </w:r>
    </w:p>
    <w:p w14:paraId="330413A5" w14:textId="77777777" w:rsidR="006046BA" w:rsidRDefault="00B64BE1" w:rsidP="00897449">
      <w:pPr>
        <w:numPr>
          <w:ilvl w:val="0"/>
          <w:numId w:val="3"/>
        </w:numPr>
        <w:spacing w:after="241"/>
        <w:ind w:right="1" w:hanging="283"/>
        <w:jc w:val="both"/>
      </w:pPr>
      <w:r>
        <w:t xml:space="preserve">farb rozpuszczalnikowych od -5°C do 25°C, </w:t>
      </w:r>
    </w:p>
    <w:p w14:paraId="3E727ED4" w14:textId="77777777" w:rsidR="006046BA" w:rsidRDefault="00B64BE1" w:rsidP="00897449">
      <w:pPr>
        <w:numPr>
          <w:ilvl w:val="0"/>
          <w:numId w:val="3"/>
        </w:numPr>
        <w:ind w:right="1" w:hanging="283"/>
        <w:jc w:val="both"/>
      </w:pPr>
      <w:r>
        <w:t xml:space="preserve">pozostałych materiałów - poniżej 35°C. </w:t>
      </w:r>
    </w:p>
    <w:p w14:paraId="49785558" w14:textId="77777777" w:rsidR="006046BA" w:rsidRDefault="00B64BE1" w:rsidP="00897449">
      <w:pPr>
        <w:pStyle w:val="Nagwek1"/>
        <w:ind w:left="-5"/>
        <w:jc w:val="both"/>
      </w:pPr>
      <w:r>
        <w:t xml:space="preserve">3. Sprzęt </w:t>
      </w:r>
    </w:p>
    <w:p w14:paraId="286EF201" w14:textId="77777777" w:rsidR="006046BA" w:rsidRDefault="00B64BE1" w:rsidP="00897449">
      <w:pPr>
        <w:pStyle w:val="Nagwek3"/>
        <w:ind w:left="-5"/>
        <w:jc w:val="both"/>
      </w:pPr>
      <w:r>
        <w:t xml:space="preserve">3.1. Ogólne wymagania dotyczące sprzętu </w:t>
      </w:r>
    </w:p>
    <w:p w14:paraId="4346CC75" w14:textId="77777777" w:rsidR="006046BA" w:rsidRDefault="00B64BE1" w:rsidP="00897449">
      <w:pPr>
        <w:ind w:left="-5" w:right="1"/>
        <w:jc w:val="both"/>
      </w:pPr>
      <w:r>
        <w:t xml:space="preserve"> Ogólne wymagania dotyczące sprzętu podano w OST  D-M-00.00.00 „Wymagania ogólne” pkt. 3. </w:t>
      </w:r>
    </w:p>
    <w:p w14:paraId="0E1E71E9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3.2. Sprzęt do wykonania oznakowania poziomego </w:t>
      </w:r>
    </w:p>
    <w:p w14:paraId="41049D1C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Wykonawca przystępujący do wykonania oznakowania poziomego, w zależności od zakresu robót, powinien wykazać się możliwością korzystania z następującego sprzętu, zaakceptowanego przez Inżyniera: </w:t>
      </w:r>
    </w:p>
    <w:p w14:paraId="690C0E1E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szczotek mechanicznych (zaleca się stosowanie szczotek wyposażonych w urządzenia odpylające) oraz szczotek ręcznych, </w:t>
      </w:r>
    </w:p>
    <w:p w14:paraId="0E8671AA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frezarek, </w:t>
      </w:r>
    </w:p>
    <w:p w14:paraId="56C3354A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sprężarek, </w:t>
      </w:r>
    </w:p>
    <w:p w14:paraId="19E02A02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proofErr w:type="spellStart"/>
      <w:r>
        <w:t>malowarek</w:t>
      </w:r>
      <w:proofErr w:type="spellEnd"/>
      <w:r>
        <w:t xml:space="preserve"> liniowych, </w:t>
      </w:r>
    </w:p>
    <w:p w14:paraId="47B84533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proofErr w:type="spellStart"/>
      <w:r>
        <w:t>malowarek</w:t>
      </w:r>
      <w:proofErr w:type="spellEnd"/>
      <w:r>
        <w:t xml:space="preserve"> ręcznych, </w:t>
      </w:r>
    </w:p>
    <w:p w14:paraId="03439165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układarek mas termoplastycznych i chemoutwardzalnych, </w:t>
      </w:r>
    </w:p>
    <w:p w14:paraId="522D7754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proofErr w:type="spellStart"/>
      <w:r>
        <w:t>wyklejarek</w:t>
      </w:r>
      <w:proofErr w:type="spellEnd"/>
      <w:r>
        <w:t xml:space="preserve"> do taśm, </w:t>
      </w:r>
    </w:p>
    <w:p w14:paraId="3547AEBB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sprzętu do badań określonego w ST, </w:t>
      </w:r>
    </w:p>
    <w:p w14:paraId="1A0704EB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urządzeń bezpieczeństwa ruchu do oznakowania i zabezpieczenia robót, </w:t>
      </w:r>
    </w:p>
    <w:p w14:paraId="1A545BB4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wiertnic (dotyczy PEO), </w:t>
      </w:r>
    </w:p>
    <w:p w14:paraId="314EC1F0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sprzętu geodezyjnego do </w:t>
      </w:r>
      <w:proofErr w:type="spellStart"/>
      <w:r>
        <w:t>przedznakowania</w:t>
      </w:r>
      <w:proofErr w:type="spellEnd"/>
      <w:r>
        <w:t xml:space="preserve">, </w:t>
      </w:r>
    </w:p>
    <w:p w14:paraId="3572DAD9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szablonów do symboli i napisów, </w:t>
      </w:r>
    </w:p>
    <w:p w14:paraId="12427553" w14:textId="77777777" w:rsidR="006046BA" w:rsidRDefault="00B64BE1" w:rsidP="00897449">
      <w:pPr>
        <w:numPr>
          <w:ilvl w:val="0"/>
          <w:numId w:val="4"/>
        </w:numPr>
        <w:ind w:right="1" w:hanging="283"/>
        <w:jc w:val="both"/>
      </w:pPr>
      <w:r>
        <w:t xml:space="preserve">palników do wtapiania oznakowania z prefabrykowanej masy termoplastycznej. </w:t>
      </w:r>
    </w:p>
    <w:p w14:paraId="1A9BB75D" w14:textId="77777777" w:rsidR="006046BA" w:rsidRDefault="00B64BE1" w:rsidP="00897449">
      <w:pPr>
        <w:ind w:left="-5" w:right="1"/>
        <w:jc w:val="both"/>
      </w:pPr>
      <w:r>
        <w:t xml:space="preserve">Wykonawca powinien zapewnić odpowiednią jakość, ilość i wydajność </w:t>
      </w:r>
      <w:proofErr w:type="spellStart"/>
      <w:r>
        <w:t>malowarek</w:t>
      </w:r>
      <w:proofErr w:type="spellEnd"/>
      <w:r>
        <w:t xml:space="preserve"> lub układarek proporcjonalną do wielkości i czasu wykonania całego zakresu robót. </w:t>
      </w:r>
    </w:p>
    <w:p w14:paraId="62D625D4" w14:textId="77777777" w:rsidR="006046BA" w:rsidRDefault="00B64BE1" w:rsidP="00897449">
      <w:pPr>
        <w:pStyle w:val="Nagwek1"/>
        <w:ind w:left="-5"/>
        <w:jc w:val="both"/>
      </w:pPr>
      <w:r>
        <w:t xml:space="preserve">4. Transport </w:t>
      </w:r>
    </w:p>
    <w:p w14:paraId="4C7614F3" w14:textId="77777777" w:rsidR="006046BA" w:rsidRDefault="00B64BE1" w:rsidP="00897449">
      <w:pPr>
        <w:pStyle w:val="Nagwek3"/>
        <w:ind w:left="-5"/>
        <w:jc w:val="both"/>
      </w:pPr>
      <w:r>
        <w:t xml:space="preserve">4.1. Ogólne wymagania dotyczące transportu </w:t>
      </w:r>
    </w:p>
    <w:p w14:paraId="690E8D6F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Ogólne wymagania dotyczące transportu podano w OST D-M-00.00.00 „Wymagania ogólne” pkt 4.  Materiały do znakowania drogi, spełniające wymagania podane w punkcie 2, powinny być dostarczone w oryginalnych opakowaniach handlowych i stosowane zgodnie z zaleceniami ST, producenta oraz wymaganiami znajdującymi się w aprobacie technicznej lub krajowej ocenie technicznej. </w:t>
      </w:r>
    </w:p>
    <w:p w14:paraId="6E54CF63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4.2. Przewóz materiałów do poziomego znakowania dróg </w:t>
      </w:r>
    </w:p>
    <w:p w14:paraId="46A4F0A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Materiały do poziomego znakowania dróg należy przewozić w opakowaniach zapewniających szczelność, bezpieczny transport i zachowanie wymaganych właściwości materiałów. Pojemniki powinny być oznakowane zgodnie z normą PN-O-79252 [6]. W przypadku  materiałów niebezpiecznych opakowania powinny być oznakowane zgodnie z rozporządzeniem Ministra Zdrowia w sprawie oznakowania opakowań substancji niebezpiecznych[18].  </w:t>
      </w:r>
    </w:p>
    <w:p w14:paraId="40B19295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Farby rozpuszczalnikowe, rozpuszczalniki palne oraz farby i masy chemoutwardzalne należy transportować zgodnie z postanowieniami umowy międzynarodowej ADR [20] dla transportu drogowego materiałów palnych, klasy 3, oraz szczegółowymi zaleceniami zawartymi w karcie charakterystyki wyrobu sporządzonej przez producenta. Wyroby, wyżej wymienione, nie posiadające karty charakterystyki nie powinny być dopuszczone do transportu. </w:t>
      </w:r>
    </w:p>
    <w:p w14:paraId="77513C63" w14:textId="77777777" w:rsidR="006046BA" w:rsidRDefault="00B64BE1" w:rsidP="00897449">
      <w:pPr>
        <w:spacing w:after="100" w:line="364" w:lineRule="auto"/>
        <w:ind w:left="-5" w:right="1094"/>
        <w:jc w:val="both"/>
      </w:pPr>
      <w:r>
        <w:t xml:space="preserve">Pozostałe materiały do znakowania poziomego należy przewozić krytymi środkami transportowymi, chroniąc opakowania przed uszkodzeniem mechanicznym, zgodnie  z PN-C-81400:1989 [7] oraz zgodnie z prawem przewozowym [21]. </w:t>
      </w:r>
    </w:p>
    <w:p w14:paraId="02868F24" w14:textId="77777777" w:rsidR="006046BA" w:rsidRDefault="00B64BE1" w:rsidP="00897449">
      <w:pPr>
        <w:pStyle w:val="Nagwek1"/>
        <w:ind w:left="-5"/>
        <w:jc w:val="both"/>
      </w:pPr>
      <w:r>
        <w:t xml:space="preserve">5. Wykonanie robót </w:t>
      </w:r>
    </w:p>
    <w:p w14:paraId="7F2DFE37" w14:textId="77777777" w:rsidR="006046BA" w:rsidRDefault="00B64BE1" w:rsidP="00897449">
      <w:pPr>
        <w:pStyle w:val="Nagwek3"/>
        <w:ind w:left="-5"/>
        <w:jc w:val="both"/>
      </w:pPr>
      <w:r>
        <w:t xml:space="preserve">5.1. Ogólne zasady wykonania robót </w:t>
      </w:r>
    </w:p>
    <w:p w14:paraId="227E6F48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Ogólne zasady wykonania robót podano w OST D-M-00.00.00 „Wymagania ogólne” pkt 5. Nowe i odnowione nawierzchnie dróg przed otwarciem do ruchu musza być oznakowane zgodnie z dokumentacją projektowa lub ST.  </w:t>
      </w:r>
    </w:p>
    <w:p w14:paraId="677FEBE7" w14:textId="77777777" w:rsidR="006046BA" w:rsidRDefault="00B64BE1" w:rsidP="00897449">
      <w:pPr>
        <w:ind w:left="-5" w:right="86"/>
        <w:jc w:val="both"/>
      </w:pPr>
      <w:r>
        <w:t xml:space="preserve">Wykonanie oznakowania poziomego, zarówno cienkowarstwowego jak i grubowarstwowego, zależy od warunków stosowania. W ich zakres wchodzą rodzaj i stan nawierzchni drogi, temperatura nawierzchni i powietrza, wilgotność względna powietrza, zalecana grubość powłoki i sprzęt do wykonania aplikacji. Przy wykonywaniu nowego oznakowania poziomego, spowodowanego zmianami organizacji ruchu, należy dokładnie usunąć zbędne stare oznakowanie. </w:t>
      </w:r>
    </w:p>
    <w:p w14:paraId="3189F973" w14:textId="77777777" w:rsidR="006046BA" w:rsidRDefault="00B64BE1" w:rsidP="00897449">
      <w:pPr>
        <w:pStyle w:val="Nagwek3"/>
        <w:ind w:left="-5"/>
        <w:jc w:val="both"/>
      </w:pPr>
      <w:r>
        <w:t xml:space="preserve">5.2. Warunki atmosferyczne </w:t>
      </w:r>
    </w:p>
    <w:p w14:paraId="15338646" w14:textId="77777777" w:rsidR="006046BA" w:rsidRDefault="00B64BE1" w:rsidP="00897449">
      <w:pPr>
        <w:ind w:left="-15" w:right="1" w:firstLine="708"/>
        <w:jc w:val="both"/>
      </w:pPr>
      <w:r>
        <w:t xml:space="preserve">W czasie wykonywania oznakowania temperatura nawierzchni i powietrza powinna wynosić co najmniej 5°C, a wilgotność względna powietrza powinna być zgodna z zaleceniami producenta lub wynosić co najwyżej 85%. Szczególnie podczas prac wykonywanych w nocy należy zwrócić uwagę, czy nie został przekroczony punkt rosy. Wartość punktu rosy odczytuje się z tablicy 7. Przekroczenie punktu rosy obliguje Wykonawcę do zastosowania osuszania nawierzchni malowanej lub przerwania robót.  </w:t>
      </w:r>
    </w:p>
    <w:p w14:paraId="74B2E891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0E910B46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6D6A3500" w14:textId="77777777" w:rsidR="006046BA" w:rsidRDefault="00B64BE1" w:rsidP="00897449">
      <w:pPr>
        <w:spacing w:after="0"/>
        <w:ind w:left="-5" w:right="1"/>
        <w:jc w:val="both"/>
      </w:pPr>
      <w:r>
        <w:lastRenderedPageBreak/>
        <w:t xml:space="preserve">Tablica 7. Oznaczenie punktu rosy </w:t>
      </w:r>
    </w:p>
    <w:tbl>
      <w:tblPr>
        <w:tblStyle w:val="TableGrid"/>
        <w:tblW w:w="8790" w:type="dxa"/>
        <w:tblInd w:w="0" w:type="dxa"/>
        <w:tblCellMar>
          <w:top w:w="48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1026"/>
        <w:gridCol w:w="797"/>
        <w:gridCol w:w="905"/>
        <w:gridCol w:w="907"/>
        <w:gridCol w:w="905"/>
        <w:gridCol w:w="908"/>
        <w:gridCol w:w="905"/>
        <w:gridCol w:w="734"/>
        <w:gridCol w:w="853"/>
        <w:gridCol w:w="850"/>
      </w:tblGrid>
      <w:tr w:rsidR="006046BA" w14:paraId="6CC79901" w14:textId="77777777">
        <w:trPr>
          <w:trHeight w:val="133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2029" w14:textId="77777777" w:rsidR="006046BA" w:rsidRDefault="00B64BE1" w:rsidP="00897449">
            <w:pPr>
              <w:spacing w:after="215" w:line="259" w:lineRule="auto"/>
              <w:ind w:left="2" w:firstLine="0"/>
              <w:jc w:val="both"/>
            </w:pPr>
            <w:r>
              <w:t xml:space="preserve">Temp. </w:t>
            </w:r>
          </w:p>
          <w:p w14:paraId="345E92BF" w14:textId="77777777" w:rsidR="006046BA" w:rsidRDefault="00B64BE1" w:rsidP="00897449">
            <w:pPr>
              <w:spacing w:after="21" w:line="259" w:lineRule="auto"/>
              <w:ind w:left="2" w:firstLine="0"/>
              <w:jc w:val="both"/>
            </w:pPr>
            <w:r>
              <w:t>powie-</w:t>
            </w:r>
          </w:p>
          <w:p w14:paraId="2B3078A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trza</w:t>
            </w:r>
            <w:proofErr w:type="spellEnd"/>
            <w:r>
              <w:t xml:space="preserve">, °C 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1CBF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Względna wilgotność powietrza, % 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4B14D4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6AEF25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652806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BD2FE5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32321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</w:tr>
      <w:tr w:rsidR="006046BA" w14:paraId="2628D6DB" w14:textId="77777777">
        <w:trPr>
          <w:trHeight w:val="52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45AA6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A7391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50%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46E58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55%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DF42C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60%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11BFF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65%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FEEB6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70%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99CBD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75%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2E203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80%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96DCC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85%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9FE53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90% </w:t>
            </w:r>
          </w:p>
        </w:tc>
      </w:tr>
      <w:tr w:rsidR="006046BA" w14:paraId="1A0A496B" w14:textId="77777777">
        <w:trPr>
          <w:trHeight w:val="7655"/>
        </w:trPr>
        <w:tc>
          <w:tcPr>
            <w:tcW w:w="10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6A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5 </w:t>
            </w:r>
          </w:p>
          <w:p w14:paraId="0554A01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6 </w:t>
            </w:r>
          </w:p>
          <w:p w14:paraId="1A8D334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7 </w:t>
            </w:r>
          </w:p>
          <w:p w14:paraId="35F5A7E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8 </w:t>
            </w:r>
          </w:p>
          <w:p w14:paraId="2C3712B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9 </w:t>
            </w:r>
          </w:p>
          <w:p w14:paraId="57D619D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10 </w:t>
            </w:r>
          </w:p>
          <w:p w14:paraId="4BA98C9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11 </w:t>
            </w:r>
          </w:p>
          <w:p w14:paraId="42836DF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12 </w:t>
            </w:r>
          </w:p>
          <w:p w14:paraId="471FB41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13 </w:t>
            </w:r>
          </w:p>
          <w:p w14:paraId="264DACA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14 </w:t>
            </w:r>
          </w:p>
          <w:p w14:paraId="0CE46C2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15 </w:t>
            </w:r>
          </w:p>
          <w:p w14:paraId="321557C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16 </w:t>
            </w:r>
          </w:p>
          <w:p w14:paraId="77D537B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 </w:t>
            </w:r>
          </w:p>
          <w:p w14:paraId="49C68FA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18 </w:t>
            </w:r>
          </w:p>
          <w:p w14:paraId="61824B1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19 </w:t>
            </w:r>
          </w:p>
        </w:tc>
        <w:tc>
          <w:tcPr>
            <w:tcW w:w="7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A57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-4,1 </w:t>
            </w:r>
          </w:p>
          <w:p w14:paraId="14E4C17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-3,2 </w:t>
            </w:r>
          </w:p>
          <w:p w14:paraId="26DDF0C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-2,4 </w:t>
            </w:r>
          </w:p>
          <w:p w14:paraId="2B69FAC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-1,6 </w:t>
            </w:r>
          </w:p>
          <w:p w14:paraId="1BC55B0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-0,8 </w:t>
            </w:r>
          </w:p>
          <w:p w14:paraId="7D42467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0,1 </w:t>
            </w:r>
          </w:p>
          <w:p w14:paraId="7295B65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1,0 </w:t>
            </w:r>
          </w:p>
          <w:p w14:paraId="74811E8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1,9 </w:t>
            </w:r>
          </w:p>
          <w:p w14:paraId="187C91F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2,8 </w:t>
            </w:r>
          </w:p>
          <w:p w14:paraId="7DF936E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3,7 </w:t>
            </w:r>
          </w:p>
          <w:p w14:paraId="5CBC2B4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4,7 </w:t>
            </w:r>
          </w:p>
          <w:p w14:paraId="39D4802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5,6 </w:t>
            </w:r>
          </w:p>
          <w:p w14:paraId="2846528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6,5 </w:t>
            </w:r>
          </w:p>
          <w:p w14:paraId="2CD9F65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7,4 </w:t>
            </w:r>
          </w:p>
          <w:p w14:paraId="40CD336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8,3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27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-2,9 </w:t>
            </w:r>
          </w:p>
          <w:p w14:paraId="7EB8BA5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-2,1 </w:t>
            </w:r>
          </w:p>
          <w:p w14:paraId="0FD1319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-1,3 </w:t>
            </w:r>
          </w:p>
          <w:p w14:paraId="67671D5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-0,4 </w:t>
            </w:r>
          </w:p>
          <w:p w14:paraId="79DD0C4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0,4 </w:t>
            </w:r>
          </w:p>
          <w:p w14:paraId="302E290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1,3 </w:t>
            </w:r>
          </w:p>
          <w:p w14:paraId="75E82AB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2,3 </w:t>
            </w:r>
          </w:p>
          <w:p w14:paraId="66BC558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3,2 </w:t>
            </w:r>
          </w:p>
          <w:p w14:paraId="622AC16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4,2 </w:t>
            </w:r>
          </w:p>
          <w:p w14:paraId="1D49D18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5,1 </w:t>
            </w:r>
          </w:p>
          <w:p w14:paraId="33F7E45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6,1 </w:t>
            </w:r>
          </w:p>
          <w:p w14:paraId="48007FB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7,0 </w:t>
            </w:r>
          </w:p>
          <w:p w14:paraId="5630E86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7,9 </w:t>
            </w:r>
          </w:p>
          <w:p w14:paraId="2D50652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8,8 </w:t>
            </w:r>
          </w:p>
          <w:p w14:paraId="00444ED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9,7 </w:t>
            </w: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B21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-1,8 </w:t>
            </w:r>
          </w:p>
          <w:p w14:paraId="650D1A7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-1,0 </w:t>
            </w:r>
          </w:p>
          <w:p w14:paraId="42BCFDA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-0,2 </w:t>
            </w:r>
          </w:p>
          <w:p w14:paraId="675ADE6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0,8 </w:t>
            </w:r>
          </w:p>
          <w:p w14:paraId="241227B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1,7 </w:t>
            </w:r>
          </w:p>
          <w:p w14:paraId="678AC10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2,6 </w:t>
            </w:r>
          </w:p>
          <w:p w14:paraId="511C9ED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3,5 </w:t>
            </w:r>
          </w:p>
          <w:p w14:paraId="52072BE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4,5 </w:t>
            </w:r>
          </w:p>
          <w:p w14:paraId="782CD9F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5,4 </w:t>
            </w:r>
          </w:p>
          <w:p w14:paraId="6BB1F14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6,4 </w:t>
            </w:r>
          </w:p>
          <w:p w14:paraId="24812A7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7,3 </w:t>
            </w:r>
          </w:p>
          <w:p w14:paraId="0A463D8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8,3 </w:t>
            </w:r>
          </w:p>
          <w:p w14:paraId="43B3C71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9,2 </w:t>
            </w:r>
          </w:p>
          <w:p w14:paraId="62E90BF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10,2 </w:t>
            </w:r>
          </w:p>
          <w:p w14:paraId="217D5B2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11,1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A44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-0,9 </w:t>
            </w:r>
          </w:p>
          <w:p w14:paraId="493426D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-0,1 </w:t>
            </w:r>
          </w:p>
          <w:p w14:paraId="70C2C0E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0,8 </w:t>
            </w:r>
          </w:p>
          <w:p w14:paraId="7A700E2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1,8 </w:t>
            </w:r>
          </w:p>
          <w:p w14:paraId="37DACD2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2,7 </w:t>
            </w:r>
          </w:p>
          <w:p w14:paraId="5FFCF77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3,7 </w:t>
            </w:r>
          </w:p>
          <w:p w14:paraId="06AE166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4,6 </w:t>
            </w:r>
          </w:p>
          <w:p w14:paraId="5F9D36A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5,6 </w:t>
            </w:r>
          </w:p>
          <w:p w14:paraId="2D47172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6,6 </w:t>
            </w:r>
          </w:p>
          <w:p w14:paraId="1B4F6B7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7,5 </w:t>
            </w:r>
          </w:p>
          <w:p w14:paraId="50DA6E3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8,5 </w:t>
            </w:r>
          </w:p>
          <w:p w14:paraId="66C3712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9,5 </w:t>
            </w:r>
          </w:p>
          <w:p w14:paraId="72D9977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10,4 </w:t>
            </w:r>
          </w:p>
          <w:p w14:paraId="2094EBC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11,4 </w:t>
            </w:r>
          </w:p>
          <w:p w14:paraId="0C25FDA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12,3 </w:t>
            </w:r>
          </w:p>
        </w:tc>
        <w:tc>
          <w:tcPr>
            <w:tcW w:w="9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804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0,0 </w:t>
            </w:r>
          </w:p>
          <w:p w14:paraId="64C6F03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0,9 </w:t>
            </w:r>
          </w:p>
          <w:p w14:paraId="3EFB9EC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1,8 </w:t>
            </w:r>
          </w:p>
          <w:p w14:paraId="5606A50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2,8 </w:t>
            </w:r>
          </w:p>
          <w:p w14:paraId="57F6305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3,8 </w:t>
            </w:r>
          </w:p>
          <w:p w14:paraId="1AA8A2C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4,7 </w:t>
            </w:r>
          </w:p>
          <w:p w14:paraId="5278FF0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5,6 </w:t>
            </w:r>
          </w:p>
          <w:p w14:paraId="06DCE13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6,6 </w:t>
            </w:r>
          </w:p>
          <w:p w14:paraId="62B82EB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7,6 </w:t>
            </w:r>
          </w:p>
          <w:p w14:paraId="4EE48CA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8,6 </w:t>
            </w:r>
          </w:p>
          <w:p w14:paraId="30F5A82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9,5 </w:t>
            </w:r>
          </w:p>
          <w:p w14:paraId="5B40E22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10,5 </w:t>
            </w:r>
          </w:p>
          <w:p w14:paraId="63316B1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11,5 </w:t>
            </w:r>
          </w:p>
          <w:p w14:paraId="79E5C7D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12,4 </w:t>
            </w:r>
          </w:p>
          <w:p w14:paraId="7F305A5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13,4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61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0,9 </w:t>
            </w:r>
          </w:p>
          <w:p w14:paraId="6659B6C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1,8 </w:t>
            </w:r>
          </w:p>
          <w:p w14:paraId="1AC6052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2,8 </w:t>
            </w:r>
          </w:p>
          <w:p w14:paraId="39C1661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3,8 </w:t>
            </w:r>
          </w:p>
          <w:p w14:paraId="4B774D6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4,7 </w:t>
            </w:r>
          </w:p>
          <w:p w14:paraId="3AE19E0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5,7 </w:t>
            </w:r>
          </w:p>
          <w:p w14:paraId="7C78F13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6,7 </w:t>
            </w:r>
          </w:p>
          <w:p w14:paraId="46CB00C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7,7 </w:t>
            </w:r>
          </w:p>
          <w:p w14:paraId="74E8DF6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8,6 </w:t>
            </w:r>
          </w:p>
          <w:p w14:paraId="24D0475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9,6 </w:t>
            </w:r>
          </w:p>
          <w:p w14:paraId="654DC06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10,6 </w:t>
            </w:r>
          </w:p>
          <w:p w14:paraId="72DBFE0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11,6 </w:t>
            </w:r>
          </w:p>
          <w:p w14:paraId="7CADF42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12,5 </w:t>
            </w:r>
          </w:p>
          <w:p w14:paraId="387BE49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13,5 </w:t>
            </w:r>
          </w:p>
          <w:p w14:paraId="03FC604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14,5 </w:t>
            </w:r>
          </w:p>
        </w:tc>
        <w:tc>
          <w:tcPr>
            <w:tcW w:w="7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2FD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1,8 </w:t>
            </w:r>
          </w:p>
          <w:p w14:paraId="7C66908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2,8 </w:t>
            </w:r>
          </w:p>
          <w:p w14:paraId="05C3EFE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3,7 </w:t>
            </w:r>
          </w:p>
          <w:p w14:paraId="48D6340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4,7 </w:t>
            </w:r>
          </w:p>
          <w:p w14:paraId="5C96A73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5,7 </w:t>
            </w:r>
          </w:p>
          <w:p w14:paraId="1A9ABFE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6,7 </w:t>
            </w:r>
          </w:p>
          <w:p w14:paraId="3DC1CF1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7,6 </w:t>
            </w:r>
          </w:p>
          <w:p w14:paraId="4F32D06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8,6 </w:t>
            </w:r>
          </w:p>
          <w:p w14:paraId="6B7266A5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9,6 </w:t>
            </w:r>
          </w:p>
          <w:p w14:paraId="1ED8B69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10,6 </w:t>
            </w:r>
          </w:p>
          <w:p w14:paraId="7AE2637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11,5 </w:t>
            </w:r>
          </w:p>
          <w:p w14:paraId="5A0E186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12,5 </w:t>
            </w:r>
          </w:p>
          <w:p w14:paraId="69CA26C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13,5 </w:t>
            </w:r>
          </w:p>
          <w:p w14:paraId="0B3E0BC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14,5 </w:t>
            </w:r>
          </w:p>
          <w:p w14:paraId="66561A8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15,5 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42A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2,7 </w:t>
            </w:r>
          </w:p>
          <w:p w14:paraId="25BCB39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3,7 </w:t>
            </w:r>
          </w:p>
          <w:p w14:paraId="53427BE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4,6 </w:t>
            </w:r>
          </w:p>
          <w:p w14:paraId="3899054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5,6 </w:t>
            </w:r>
          </w:p>
          <w:p w14:paraId="616CF20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6,6 </w:t>
            </w:r>
          </w:p>
          <w:p w14:paraId="2B8EB47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7,6 </w:t>
            </w:r>
          </w:p>
          <w:p w14:paraId="1CAE079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8,6 </w:t>
            </w:r>
          </w:p>
          <w:p w14:paraId="5B669EF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9,6 </w:t>
            </w:r>
          </w:p>
          <w:p w14:paraId="0AEE86B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10,6 </w:t>
            </w:r>
          </w:p>
          <w:p w14:paraId="7BB3BBE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11,5 </w:t>
            </w:r>
          </w:p>
          <w:p w14:paraId="393D66F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12,5 </w:t>
            </w:r>
          </w:p>
          <w:p w14:paraId="03A2D82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13,5 </w:t>
            </w:r>
          </w:p>
          <w:p w14:paraId="194A6D1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14,5 </w:t>
            </w:r>
          </w:p>
          <w:p w14:paraId="5748C66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15,4 </w:t>
            </w:r>
          </w:p>
          <w:p w14:paraId="1DF13C1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16,4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CE7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3,6 </w:t>
            </w:r>
          </w:p>
          <w:p w14:paraId="2FEF871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4,5 </w:t>
            </w:r>
          </w:p>
          <w:p w14:paraId="131E71B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5,5 </w:t>
            </w:r>
          </w:p>
          <w:p w14:paraId="11FD7D0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6,5 </w:t>
            </w:r>
          </w:p>
          <w:p w14:paraId="44B35A6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7,5 </w:t>
            </w:r>
          </w:p>
          <w:p w14:paraId="2FA0E75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8,4 </w:t>
            </w:r>
          </w:p>
          <w:p w14:paraId="4AD86D2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9,4 </w:t>
            </w:r>
          </w:p>
          <w:p w14:paraId="6BDFEB2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10,4 </w:t>
            </w:r>
          </w:p>
          <w:p w14:paraId="084DE2C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11,4 </w:t>
            </w:r>
          </w:p>
          <w:p w14:paraId="2F02E15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12,4 </w:t>
            </w:r>
          </w:p>
          <w:p w14:paraId="1C8C6F2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13,4 </w:t>
            </w:r>
          </w:p>
          <w:p w14:paraId="5291C24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14,4 </w:t>
            </w:r>
          </w:p>
          <w:p w14:paraId="3CD6E8B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15,3 </w:t>
            </w:r>
          </w:p>
          <w:p w14:paraId="1BAACD4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16,3 </w:t>
            </w:r>
          </w:p>
          <w:p w14:paraId="029144D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17,3 </w:t>
            </w:r>
          </w:p>
        </w:tc>
      </w:tr>
      <w:tr w:rsidR="006046BA" w14:paraId="02AEECE6" w14:textId="77777777">
        <w:trPr>
          <w:trHeight w:val="133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D88" w14:textId="77777777" w:rsidR="006046BA" w:rsidRDefault="00B64BE1" w:rsidP="00897449">
            <w:pPr>
              <w:spacing w:after="215" w:line="259" w:lineRule="auto"/>
              <w:ind w:left="2" w:firstLine="0"/>
              <w:jc w:val="both"/>
            </w:pPr>
            <w:r>
              <w:t xml:space="preserve">Temp. </w:t>
            </w:r>
          </w:p>
          <w:p w14:paraId="38D8429A" w14:textId="77777777" w:rsidR="006046BA" w:rsidRDefault="00B64BE1" w:rsidP="00897449">
            <w:pPr>
              <w:spacing w:after="21" w:line="259" w:lineRule="auto"/>
              <w:ind w:left="2" w:firstLine="0"/>
              <w:jc w:val="both"/>
            </w:pPr>
            <w:r>
              <w:t>powie-</w:t>
            </w:r>
          </w:p>
          <w:p w14:paraId="5B7FF0A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trza</w:t>
            </w:r>
            <w:proofErr w:type="spellEnd"/>
            <w:r>
              <w:t xml:space="preserve">, °C 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F0C6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Względna wilgotność powietrza, % 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CCBDCA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99C275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5AE57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BDFD0B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18D19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</w:tr>
      <w:tr w:rsidR="006046BA" w14:paraId="09A712B2" w14:textId="77777777">
        <w:trPr>
          <w:trHeight w:val="52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C2EDD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2B83D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50%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6C953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55%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A49D7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60%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3ACE0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65%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FFBC6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70%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EBF35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75%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E4343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80%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B3FE8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85%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37F46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90% </w:t>
            </w:r>
          </w:p>
        </w:tc>
      </w:tr>
      <w:tr w:rsidR="006046BA" w14:paraId="3ED41336" w14:textId="77777777">
        <w:trPr>
          <w:trHeight w:val="5619"/>
        </w:trPr>
        <w:tc>
          <w:tcPr>
            <w:tcW w:w="10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E80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lastRenderedPageBreak/>
              <w:t xml:space="preserve">20 </w:t>
            </w:r>
          </w:p>
          <w:p w14:paraId="2AC6BC5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21 </w:t>
            </w:r>
          </w:p>
          <w:p w14:paraId="2535623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22 </w:t>
            </w:r>
          </w:p>
          <w:p w14:paraId="0C0528A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23 </w:t>
            </w:r>
          </w:p>
          <w:p w14:paraId="3CF463C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24 </w:t>
            </w:r>
          </w:p>
          <w:p w14:paraId="06A3D6F5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25 </w:t>
            </w:r>
          </w:p>
          <w:p w14:paraId="567A216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26 </w:t>
            </w:r>
          </w:p>
          <w:p w14:paraId="2661948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27 </w:t>
            </w:r>
          </w:p>
          <w:p w14:paraId="088B42B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28 </w:t>
            </w:r>
          </w:p>
          <w:p w14:paraId="618BAAF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29 </w:t>
            </w:r>
          </w:p>
          <w:p w14:paraId="4629C36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30 </w:t>
            </w:r>
          </w:p>
        </w:tc>
        <w:tc>
          <w:tcPr>
            <w:tcW w:w="7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31A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9,3 </w:t>
            </w:r>
          </w:p>
          <w:p w14:paraId="38ED5DB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10,2 </w:t>
            </w:r>
          </w:p>
          <w:p w14:paraId="0531F5B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11,1 </w:t>
            </w:r>
          </w:p>
          <w:p w14:paraId="68ACA0C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12,0 </w:t>
            </w:r>
          </w:p>
          <w:p w14:paraId="41A10C0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12,9 </w:t>
            </w:r>
          </w:p>
          <w:p w14:paraId="5A57F7B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13,8 </w:t>
            </w:r>
          </w:p>
          <w:p w14:paraId="7BC6C24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14,8 </w:t>
            </w:r>
          </w:p>
          <w:p w14:paraId="1319053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15,7 </w:t>
            </w:r>
          </w:p>
          <w:p w14:paraId="41EA424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16,6 </w:t>
            </w:r>
          </w:p>
          <w:p w14:paraId="52FDB78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17,5 </w:t>
            </w:r>
          </w:p>
          <w:p w14:paraId="6A77453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18,4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E9C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10,7 </w:t>
            </w:r>
          </w:p>
          <w:p w14:paraId="2A645EB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11,6 </w:t>
            </w:r>
          </w:p>
          <w:p w14:paraId="6792C5C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12,5 </w:t>
            </w:r>
          </w:p>
          <w:p w14:paraId="04BA7D0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13,5 </w:t>
            </w:r>
          </w:p>
          <w:p w14:paraId="015C04B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14,4 </w:t>
            </w:r>
          </w:p>
          <w:p w14:paraId="422D7B4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15,3 </w:t>
            </w:r>
          </w:p>
          <w:p w14:paraId="65E03A3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16,2 </w:t>
            </w:r>
          </w:p>
          <w:p w14:paraId="66268EA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17,2 </w:t>
            </w:r>
          </w:p>
          <w:p w14:paraId="703C40E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18,1 </w:t>
            </w:r>
          </w:p>
          <w:p w14:paraId="52922D9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19,1 </w:t>
            </w:r>
          </w:p>
          <w:p w14:paraId="4CEBCDB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20,0 </w:t>
            </w: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2FA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12,0 </w:t>
            </w:r>
          </w:p>
          <w:p w14:paraId="4C15166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12,9 </w:t>
            </w:r>
          </w:p>
          <w:p w14:paraId="60085DD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13,8 </w:t>
            </w:r>
          </w:p>
          <w:p w14:paraId="3C05738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14,8 </w:t>
            </w:r>
          </w:p>
          <w:p w14:paraId="382CC04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15,7 </w:t>
            </w:r>
          </w:p>
          <w:p w14:paraId="27D9484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16,7 </w:t>
            </w:r>
          </w:p>
          <w:p w14:paraId="55B66F2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17,6 </w:t>
            </w:r>
          </w:p>
          <w:p w14:paraId="52D3478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18,6 </w:t>
            </w:r>
          </w:p>
          <w:p w14:paraId="0E6C7C8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19,5 </w:t>
            </w:r>
          </w:p>
          <w:p w14:paraId="72F3445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20,5 </w:t>
            </w:r>
          </w:p>
          <w:p w14:paraId="799218B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21,4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42F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13,3 </w:t>
            </w:r>
          </w:p>
          <w:p w14:paraId="0E7924D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14,2 </w:t>
            </w:r>
          </w:p>
          <w:p w14:paraId="58878E8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15,2 </w:t>
            </w:r>
          </w:p>
          <w:p w14:paraId="6374520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16,1 </w:t>
            </w:r>
          </w:p>
          <w:p w14:paraId="007C714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17,0 </w:t>
            </w:r>
          </w:p>
          <w:p w14:paraId="4111646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17,9 </w:t>
            </w:r>
          </w:p>
          <w:p w14:paraId="5345166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18,8 </w:t>
            </w:r>
          </w:p>
          <w:p w14:paraId="1C78B2E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19,8 </w:t>
            </w:r>
          </w:p>
          <w:p w14:paraId="5D7400B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20,8 </w:t>
            </w:r>
          </w:p>
          <w:p w14:paraId="464C3A2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21,7 </w:t>
            </w:r>
          </w:p>
          <w:p w14:paraId="7560DE6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22,7 </w:t>
            </w:r>
          </w:p>
        </w:tc>
        <w:tc>
          <w:tcPr>
            <w:tcW w:w="9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4AF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14,4 </w:t>
            </w:r>
          </w:p>
          <w:p w14:paraId="03E5EA6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15,3 </w:t>
            </w:r>
          </w:p>
          <w:p w14:paraId="265F4BB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16,3 </w:t>
            </w:r>
          </w:p>
          <w:p w14:paraId="30E959F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17,2 </w:t>
            </w:r>
          </w:p>
          <w:p w14:paraId="032D3D7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18,2 </w:t>
            </w:r>
          </w:p>
          <w:p w14:paraId="799AA9F5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19,1 </w:t>
            </w:r>
          </w:p>
          <w:p w14:paraId="3D7705A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20,1 </w:t>
            </w:r>
          </w:p>
          <w:p w14:paraId="1A20CCE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21,1 </w:t>
            </w:r>
          </w:p>
          <w:p w14:paraId="7762AA9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22,0 </w:t>
            </w:r>
          </w:p>
          <w:p w14:paraId="1F3649E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22,9 </w:t>
            </w:r>
          </w:p>
          <w:p w14:paraId="00BEED6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23,9 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50C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15,4 </w:t>
            </w:r>
          </w:p>
          <w:p w14:paraId="28D1D40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16,4 </w:t>
            </w:r>
          </w:p>
          <w:p w14:paraId="14BF122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17,4 </w:t>
            </w:r>
          </w:p>
          <w:p w14:paraId="0127B88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18,4 </w:t>
            </w:r>
          </w:p>
          <w:p w14:paraId="6BDE2D5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19,3 </w:t>
            </w:r>
          </w:p>
          <w:p w14:paraId="457F3655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20,3 </w:t>
            </w:r>
          </w:p>
          <w:p w14:paraId="3C542F5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21,2 </w:t>
            </w:r>
          </w:p>
          <w:p w14:paraId="04A851D5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22,2 </w:t>
            </w:r>
          </w:p>
          <w:p w14:paraId="4858013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23,2 </w:t>
            </w:r>
          </w:p>
          <w:p w14:paraId="7333749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24,1 </w:t>
            </w:r>
          </w:p>
          <w:p w14:paraId="180CCE5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25,1 </w:t>
            </w:r>
          </w:p>
        </w:tc>
        <w:tc>
          <w:tcPr>
            <w:tcW w:w="7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22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16,4 </w:t>
            </w:r>
          </w:p>
          <w:p w14:paraId="60A682F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17,4 </w:t>
            </w:r>
          </w:p>
          <w:p w14:paraId="6EFB0FE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18,4 </w:t>
            </w:r>
          </w:p>
          <w:p w14:paraId="309EDAE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19,4 </w:t>
            </w:r>
          </w:p>
          <w:p w14:paraId="5940A7A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20,3 </w:t>
            </w:r>
          </w:p>
          <w:p w14:paraId="206CCCC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21,3 </w:t>
            </w:r>
          </w:p>
          <w:p w14:paraId="08F87B4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22,3 </w:t>
            </w:r>
          </w:p>
          <w:p w14:paraId="3F9D56B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23,2 </w:t>
            </w:r>
          </w:p>
          <w:p w14:paraId="121465C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24,2 </w:t>
            </w:r>
          </w:p>
          <w:p w14:paraId="3390443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25,2 </w:t>
            </w:r>
          </w:p>
          <w:p w14:paraId="409637D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26,2 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0E7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17,4 </w:t>
            </w:r>
          </w:p>
          <w:p w14:paraId="773A151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18,4 </w:t>
            </w:r>
          </w:p>
          <w:p w14:paraId="0A480B1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19,4 </w:t>
            </w:r>
          </w:p>
          <w:p w14:paraId="08DE556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20,3 </w:t>
            </w:r>
          </w:p>
          <w:p w14:paraId="547E7D3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21,3 </w:t>
            </w:r>
          </w:p>
          <w:p w14:paraId="1397C24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22,3 </w:t>
            </w:r>
          </w:p>
          <w:p w14:paraId="40045F2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23,3 </w:t>
            </w:r>
          </w:p>
          <w:p w14:paraId="02C33AB5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24,3 </w:t>
            </w:r>
          </w:p>
          <w:p w14:paraId="16AFD59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25,2 </w:t>
            </w:r>
          </w:p>
          <w:p w14:paraId="72A1152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26,2 </w:t>
            </w:r>
          </w:p>
          <w:p w14:paraId="28B4BB0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27,2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CBB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18,3 </w:t>
            </w:r>
          </w:p>
          <w:p w14:paraId="0D2D390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19,3 </w:t>
            </w:r>
          </w:p>
          <w:p w14:paraId="1AF2795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20,3 </w:t>
            </w:r>
          </w:p>
          <w:p w14:paraId="6325113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21,3 </w:t>
            </w:r>
          </w:p>
          <w:p w14:paraId="201216F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22,3 </w:t>
            </w:r>
          </w:p>
          <w:p w14:paraId="7107CD1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23,2 </w:t>
            </w:r>
          </w:p>
          <w:p w14:paraId="53547AA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24,2 </w:t>
            </w:r>
          </w:p>
          <w:p w14:paraId="6AF2E7A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25,2 </w:t>
            </w:r>
          </w:p>
          <w:p w14:paraId="03AEFE3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26,2 </w:t>
            </w:r>
          </w:p>
          <w:p w14:paraId="6B5A5A9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27,2 </w:t>
            </w:r>
          </w:p>
          <w:p w14:paraId="0451526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28,2 </w:t>
            </w:r>
          </w:p>
        </w:tc>
      </w:tr>
    </w:tbl>
    <w:p w14:paraId="68F1E2DE" w14:textId="77777777" w:rsidR="006046BA" w:rsidRDefault="00B64BE1" w:rsidP="00897449">
      <w:pPr>
        <w:spacing w:after="215" w:line="259" w:lineRule="auto"/>
        <w:ind w:left="0" w:firstLine="0"/>
        <w:jc w:val="both"/>
      </w:pPr>
      <w:r>
        <w:t xml:space="preserve"> </w:t>
      </w:r>
    </w:p>
    <w:p w14:paraId="22996034" w14:textId="77777777" w:rsidR="006046BA" w:rsidRDefault="00B64BE1" w:rsidP="00897449">
      <w:pPr>
        <w:ind w:left="-5" w:right="1"/>
        <w:jc w:val="both"/>
      </w:pPr>
      <w:r>
        <w:t xml:space="preserve">Przykład: W temperaturze 20°C i względnej wilgotności powietrza 60%, punkt rosy odczytany z tablicy 7 wynosi 12°C. </w:t>
      </w:r>
    </w:p>
    <w:p w14:paraId="710C6089" w14:textId="77777777" w:rsidR="006046BA" w:rsidRDefault="00B64BE1" w:rsidP="00897449">
      <w:pPr>
        <w:pStyle w:val="Nagwek3"/>
        <w:ind w:left="-5"/>
        <w:jc w:val="both"/>
      </w:pPr>
      <w:r>
        <w:t xml:space="preserve">5.3. Jednorodność nawierzchni znakowanej </w:t>
      </w:r>
    </w:p>
    <w:p w14:paraId="02E06A13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Poprawność wykonania oznakowania wymaga jednorodności nawierzchni znakowanej. Oceniona wizualnie nawierzchnia nie powinna zawierać powyżej 15% powierzchni z naprawami cząstkowymi, spękaniami, otwartymi złączami podłużnymi, przełomami, nierównościami. W przypadku większej powierzchni niejednorodnej zaleca się wykonanie automatycznej oceny wizualnej stanu powierzchni zgodnie z dokumentem „Diagnostyka stanu nawierzchni i jej elementów – wytyczne stosowania” (DSN) [22. Jeśli nawierzchnię odcinka drogi, na którym będzie wykonywane oznakowanie poziome, oceniono w klasie C, należy w ST określić dodatkowe wymagania wobec stosowanego materiału do oznakowania nawierzchni i wymagania wobec Wykonawcy. Jeśli w klasie D – należy skrócić lub zrezygnować z gwarancji. </w:t>
      </w:r>
    </w:p>
    <w:p w14:paraId="76520994" w14:textId="77777777" w:rsidR="006046BA" w:rsidRDefault="00B64BE1" w:rsidP="00897449">
      <w:pPr>
        <w:pStyle w:val="Nagwek3"/>
        <w:ind w:left="-5"/>
        <w:jc w:val="both"/>
      </w:pPr>
      <w:r>
        <w:t xml:space="preserve">5.4. Przygotowanie podłoża do wykonania znakowania </w:t>
      </w:r>
    </w:p>
    <w:p w14:paraId="44467930" w14:textId="77777777" w:rsidR="006046BA" w:rsidRDefault="00B64BE1" w:rsidP="00897449">
      <w:pPr>
        <w:ind w:left="-15" w:right="1" w:firstLine="708"/>
        <w:jc w:val="both"/>
      </w:pPr>
      <w:r>
        <w:t xml:space="preserve">Przed wykonaniem oznakowania poziomego należy oczyścić powierzchnię nawierzchni malowanej z pyłu, kurzu, piasku, smarów, olejów i innych zanieczyszczeń, przy użyciu sprzętu wymienionego w ST i zaakceptowanego przez Inżyniera. </w:t>
      </w:r>
    </w:p>
    <w:p w14:paraId="5EA4121C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Powierzchnia nawierzchni przygotowana do wykonania oznakowania poziomego musi być czysta i sucha. Nie wolno prowadzić prac na nawierzchni mokrej czy w czasie deszczu. W </w:t>
      </w:r>
      <w:r>
        <w:lastRenderedPageBreak/>
        <w:t xml:space="preserve">przypadku wykonywania oznakowania na nawierzchni z betonu cementowego nawierzchnię należy przed znakowaniem powierzchniowo sfrezować i zagruntować. </w:t>
      </w:r>
    </w:p>
    <w:p w14:paraId="575796AF" w14:textId="77777777" w:rsidR="006046BA" w:rsidRDefault="00B64BE1" w:rsidP="00897449">
      <w:pPr>
        <w:pStyle w:val="Nagwek3"/>
        <w:ind w:left="-5"/>
        <w:jc w:val="both"/>
      </w:pPr>
      <w:r>
        <w:t xml:space="preserve">5.5. Oznakowanie pomocnicze - </w:t>
      </w:r>
      <w:proofErr w:type="spellStart"/>
      <w:r>
        <w:t>przedznakowanie</w:t>
      </w:r>
      <w:proofErr w:type="spellEnd"/>
      <w:r>
        <w:t xml:space="preserve"> (trasowanie) </w:t>
      </w:r>
    </w:p>
    <w:p w14:paraId="563CA199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celu dokładnego wykonania poziomego oznakowania drogi, wyeliminowania odchyleń i błędów w istniejącym lub nowym oznakowaniu, można wykonać </w:t>
      </w:r>
      <w:proofErr w:type="spellStart"/>
      <w:r>
        <w:t>przedznakowanie</w:t>
      </w:r>
      <w:proofErr w:type="spellEnd"/>
      <w:r>
        <w:t xml:space="preserve">, stosując się do ustaleń zawartych w dokumentacji projektowej, w załączniku nr 2 do rozporządzenia Ministra Infrastruktury [11], ST i wskazaniach Inżyniera. </w:t>
      </w:r>
    </w:p>
    <w:p w14:paraId="6F10453E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Do wykonania </w:t>
      </w:r>
      <w:proofErr w:type="spellStart"/>
      <w:r>
        <w:t>przedznakowania</w:t>
      </w:r>
      <w:proofErr w:type="spellEnd"/>
      <w:r>
        <w:t xml:space="preserve"> można stosować nietrwałą farbę, np. farbę silnie rozcieńczoną rozpuszczalnikiem. Zaleca się wykonywanie </w:t>
      </w:r>
      <w:proofErr w:type="spellStart"/>
      <w:r>
        <w:t>przedznakowania</w:t>
      </w:r>
      <w:proofErr w:type="spellEnd"/>
      <w:r>
        <w:t xml:space="preserve"> w postaci cienkich linii lub kropek. Początek i koniec znakowania należy zaznaczyć małą kreską poprzeczną. Do trasowania strzałek, symboli, napisów praktyczne jest zastosowanie kredy. </w:t>
      </w:r>
    </w:p>
    <w:p w14:paraId="5E3D537B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przypadku odnawiania oznakowania drogi, gdy stare oznakowanie jest wystarczająco czytelne i zgodne z dokumentacją projektową, można </w:t>
      </w:r>
      <w:proofErr w:type="spellStart"/>
      <w:r>
        <w:t>przedznakowania</w:t>
      </w:r>
      <w:proofErr w:type="spellEnd"/>
      <w:r>
        <w:t xml:space="preserve"> nie wykonywać. </w:t>
      </w:r>
    </w:p>
    <w:p w14:paraId="71B88E8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Wykonane </w:t>
      </w:r>
      <w:proofErr w:type="spellStart"/>
      <w:r>
        <w:t>przedznakowanie</w:t>
      </w:r>
      <w:proofErr w:type="spellEnd"/>
      <w:r>
        <w:t xml:space="preserve"> należy sprawdzić po wykonaniu pod względem zgodności z projektem, prostoliniowości linii i płynności na łukach. </w:t>
      </w:r>
    </w:p>
    <w:p w14:paraId="504143CF" w14:textId="77777777" w:rsidR="006046BA" w:rsidRDefault="00B64BE1" w:rsidP="00897449">
      <w:pPr>
        <w:pStyle w:val="Nagwek3"/>
        <w:ind w:left="-5"/>
        <w:jc w:val="both"/>
      </w:pPr>
      <w:r>
        <w:t xml:space="preserve">5.6. Wykonanie oznakowania nawierzchni drogi </w:t>
      </w:r>
    </w:p>
    <w:p w14:paraId="72D349D1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5.6.1. </w:t>
      </w:r>
      <w:r>
        <w:t xml:space="preserve">Wykonanie oznakowania drogi materiałami cienkowarstwowymi </w:t>
      </w:r>
    </w:p>
    <w:p w14:paraId="2EC3CD2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Wykonanie znakowania powinno być zgodne z zaleceniami producenta materiałów, a w przypadku ich braku lub niepełnych danych - zgodne z poniższymi wskazaniami. </w:t>
      </w:r>
    </w:p>
    <w:p w14:paraId="28A29003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Farbę do znakowania cienkowarstwowego po otwarciu opakowania należy ujednorodnić w całej objętości. Przed lub w czasie napełniania zbiornika </w:t>
      </w:r>
      <w:proofErr w:type="spellStart"/>
      <w:r>
        <w:t>malowarki</w:t>
      </w:r>
      <w:proofErr w:type="spellEnd"/>
      <w:r>
        <w:t xml:space="preserve"> zaleca się przecedzić farbę przez sito 0,6 mm. Nie wolno stosować do malowania mechanicznego farby, w której osad na dnie opakowania nie daje się całkowicie wymieszać lub na jej powierzchni znajduje się kożuch.  </w:t>
      </w:r>
    </w:p>
    <w:p w14:paraId="7F7B8F10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Farbę należy nakładać równomierną warstwą o grubości ustalonej w ST, zachowując wymiary i ostrość krawędzi. Grubość nanoszonej warstwy zaleca się kontrolować przy pomocy grzebienia pomiarowego na płytce szklanej lub metalowej podkładanej na drodze </w:t>
      </w:r>
      <w:proofErr w:type="spellStart"/>
      <w:r>
        <w:t>malowarki</w:t>
      </w:r>
      <w:proofErr w:type="spellEnd"/>
      <w:r>
        <w:t xml:space="preserve">. Ilość farby zużyta w czasie prac, określona przez średnie zużycie na metr kwadratowy nie może się różnić od ilości ustalonej, więcej niż o 20%. Temperatura powietrza powinna być w zakresie od 5°C do 40°C, a temperatura nawierzchni w zakresie od 5°C do 50°C przy wilgotności względnej powietrza poniżej 80% [23]. </w:t>
      </w:r>
    </w:p>
    <w:p w14:paraId="422C600F" w14:textId="77777777" w:rsidR="006046BA" w:rsidRDefault="00B64BE1" w:rsidP="00897449">
      <w:pPr>
        <w:ind w:left="-15" w:right="1" w:firstLine="708"/>
        <w:jc w:val="both"/>
      </w:pPr>
      <w:r>
        <w:t xml:space="preserve">Wszystkie większe prace powinny być wykonane przy użyciu samojezdnych </w:t>
      </w:r>
      <w:proofErr w:type="spellStart"/>
      <w:r>
        <w:t>malowarek</w:t>
      </w:r>
      <w:proofErr w:type="spellEnd"/>
      <w:r>
        <w:t xml:space="preserve"> z automatycznym podziałem linii i posypywaniem kulkami szklanymi pod ciśnieniem z ew. materiałem </w:t>
      </w:r>
      <w:proofErr w:type="spellStart"/>
      <w:r>
        <w:t>uszorstniającym</w:t>
      </w:r>
      <w:proofErr w:type="spellEnd"/>
      <w:r>
        <w:t xml:space="preserve">. W przypadku mniejszych prac, wielkość, wydajność i jakość sprzętu należy dostosować do zakresu i rozmiaru prac. Inżynier na wniosek Wykonawcy  zatwierdza decyzję dotyczącą rodzaju sprzętu i sposobu wykonania oznakowania. </w:t>
      </w:r>
    </w:p>
    <w:p w14:paraId="3B6DF40B" w14:textId="77777777" w:rsidR="006046BA" w:rsidRDefault="00B64BE1" w:rsidP="00897449">
      <w:pPr>
        <w:ind w:left="-5" w:right="1"/>
        <w:jc w:val="both"/>
      </w:pPr>
      <w:r>
        <w:rPr>
          <w:b/>
        </w:rPr>
        <w:lastRenderedPageBreak/>
        <w:t xml:space="preserve">5.6.2. </w:t>
      </w:r>
      <w:r>
        <w:t xml:space="preserve">Wykonanie oznakowania drogi materiałami średnio i grubowarstwowymi </w:t>
      </w:r>
    </w:p>
    <w:p w14:paraId="0438269D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Wykonanie oznakowania powinno być zgodne z zaleceniami producenta materiałów, a w przypadku ich braku lub niepełnych danych - zgodne z poniższymi wskazaniami. Materiały grubowarstwowe zaleca się stosować na nawierzchniach nowych lub odnowionych z warstwą ścieralną SMA. </w:t>
      </w:r>
    </w:p>
    <w:p w14:paraId="792DF5A0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Materiał znakujący należy nakładać równomierną warstwą o grubości (lub w ilości) ustalonej w ST, zachowując wymiary i ostrość krawędzi. Grubość nanoszonej warstwy zaleca się kontrolować przy pomocy grzebienia pomiarowego na płytce metalowej, podkładanej na drodze </w:t>
      </w:r>
      <w:proofErr w:type="spellStart"/>
      <w:r>
        <w:t>malowarki</w:t>
      </w:r>
      <w:proofErr w:type="spellEnd"/>
      <w:r>
        <w:t xml:space="preserve">. Ilość materiału zużyta w czasie prac, określona przez średnie zużycie na metr kwadratowy, nie może się różnić od ilości ustalonej, więcej niż o 20%. </w:t>
      </w:r>
    </w:p>
    <w:p w14:paraId="7334FBD9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przypadku mas chemoutwardzalnych i termoplastycznych wszystkie większe prace (linie krawędziowe, segregacyjne na długich odcinkach dróg) powinny być wykonywane przy użyciu urządzeń samojezdnych z automatycznym podziałem linii i posypywaniem kulkami szklanymi pod ciśnieniem z ew. materiałem </w:t>
      </w:r>
      <w:proofErr w:type="spellStart"/>
      <w:r>
        <w:t>uszorstniającym</w:t>
      </w:r>
      <w:proofErr w:type="spellEnd"/>
      <w:r>
        <w:t xml:space="preserve">. W przypadku mniejszych prac, wielkość, wydajność i jakość sprzętu należy dostosować do ich zakresu i rozmiaru. Inżynier na wniosek Wykonawcy zatwierdza decyzję dotyczącą rodzaju sprzętu i sposobu wykonania oznakowania.  </w:t>
      </w:r>
    </w:p>
    <w:p w14:paraId="52AEB66E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przypadku znakowania nawierzchni betonowej należy przed aplikacją usunąć warstwę powierzchniową betonu metodą frezowania, śrutowania lub </w:t>
      </w:r>
      <w:proofErr w:type="spellStart"/>
      <w:r>
        <w:t>waterblasting</w:t>
      </w:r>
      <w:proofErr w:type="spellEnd"/>
      <w:r>
        <w:t xml:space="preserve">, aby zlikwidować pozostałości mleczka cementowego i </w:t>
      </w:r>
      <w:proofErr w:type="spellStart"/>
      <w:r>
        <w:t>uszorstnić</w:t>
      </w:r>
      <w:proofErr w:type="spellEnd"/>
      <w:r>
        <w:t xml:space="preserve"> powierzchnię. Po usunięciu warstwy powierzchniowej betonu, należy powierzchnię znakowaną umyć wodą pod ciśnieniem oraz zagruntować środkiem wskazanym przez producenta masy (podkład, grunt, </w:t>
      </w:r>
      <w:proofErr w:type="spellStart"/>
      <w:r>
        <w:t>primer</w:t>
      </w:r>
      <w:proofErr w:type="spellEnd"/>
      <w:r>
        <w:t xml:space="preserve">) w ilości przez niego podanej. </w:t>
      </w:r>
    </w:p>
    <w:p w14:paraId="13998AE2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5.6.3. </w:t>
      </w:r>
      <w:r>
        <w:t xml:space="preserve">Wykonanie oznakowania drogi punktowymi elementami odblaskowymi </w:t>
      </w:r>
    </w:p>
    <w:p w14:paraId="0471A951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Wykonanie oznakowania powinno być zgodne z zaleceniami producenta materiałów, a w przypadku ich braku lub niepełnych danych - zgodne z poniższymi wskazaniami. </w:t>
      </w:r>
    </w:p>
    <w:p w14:paraId="17793828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Wykonując oznakowanie punktowymi elementami odblaskowymi należy zwracać szczególną uwagę na staranne mocowanie elementów do podłoża, od czego zależy trwałość wykonanego oznakowania. </w:t>
      </w:r>
    </w:p>
    <w:p w14:paraId="206C250F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Nie wolno zmieniać ustalonego przez producenta rodzaju kleju z uwagi na możliwość uzyskania różnej jego przyczepności do nawierzchni i do materiałów, z których wykonano punktowe elementy odblaskowe. </w:t>
      </w:r>
    </w:p>
    <w:p w14:paraId="6FD671B6" w14:textId="77777777" w:rsidR="006046BA" w:rsidRDefault="00B64BE1" w:rsidP="00897449">
      <w:pPr>
        <w:ind w:left="-15" w:right="1" w:firstLine="708"/>
        <w:jc w:val="both"/>
      </w:pPr>
      <w:r>
        <w:t>W przypadku znakowania nawierzchni betonowych należy zastosować podkład (</w:t>
      </w:r>
      <w:proofErr w:type="spellStart"/>
      <w:r>
        <w:t>primer</w:t>
      </w:r>
      <w:proofErr w:type="spellEnd"/>
      <w:r>
        <w:t xml:space="preserve">) poprawiający przyczepność przyklejanych punktowych elementów odblaskowych do nawierzchni. </w:t>
      </w:r>
    </w:p>
    <w:p w14:paraId="10D534FA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5.7. Usuwanie oznakowania poziomego </w:t>
      </w:r>
    </w:p>
    <w:p w14:paraId="5E5E16FC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przypadku konieczności usunięcia istniejącego oznakowania poziomego, czynność tę należy wykonać tak, aby w jak najmniejszym stopniu uszkodzić nawierzchnię. </w:t>
      </w:r>
    </w:p>
    <w:p w14:paraId="5AA4BC47" w14:textId="77777777" w:rsidR="006046BA" w:rsidRDefault="00B64BE1" w:rsidP="00897449">
      <w:pPr>
        <w:tabs>
          <w:tab w:val="center" w:pos="2781"/>
        </w:tabs>
        <w:ind w:left="-15" w:firstLine="0"/>
        <w:jc w:val="both"/>
      </w:pPr>
      <w:r>
        <w:t xml:space="preserve"> </w:t>
      </w:r>
      <w:r>
        <w:tab/>
        <w:t xml:space="preserve">Zaleca się wykonywać usuwanie oznakowania: </w:t>
      </w:r>
    </w:p>
    <w:p w14:paraId="7CD7DDDC" w14:textId="77777777" w:rsidR="006046BA" w:rsidRDefault="00B64BE1" w:rsidP="00897449">
      <w:pPr>
        <w:numPr>
          <w:ilvl w:val="0"/>
          <w:numId w:val="5"/>
        </w:numPr>
        <w:ind w:right="1" w:hanging="283"/>
        <w:jc w:val="both"/>
      </w:pPr>
      <w:r>
        <w:t>cienkowarstwowego, metodą: frezowania mechanicznego lub wodą pod wysokim ciśnieniem (</w:t>
      </w:r>
      <w:proofErr w:type="spellStart"/>
      <w:r>
        <w:t>waterblasting</w:t>
      </w:r>
      <w:proofErr w:type="spellEnd"/>
      <w:r>
        <w:t xml:space="preserve">), piaskowania, śrutowania, trawienia, wypalania, zamalowania lub zaklejenia czarną taśmą. </w:t>
      </w:r>
    </w:p>
    <w:p w14:paraId="00673A9C" w14:textId="77777777" w:rsidR="006046BA" w:rsidRDefault="00B64BE1" w:rsidP="00897449">
      <w:pPr>
        <w:numPr>
          <w:ilvl w:val="0"/>
          <w:numId w:val="5"/>
        </w:numPr>
        <w:ind w:right="1" w:hanging="283"/>
        <w:jc w:val="both"/>
      </w:pPr>
      <w:r>
        <w:t xml:space="preserve">grubowarstwowego, metodą usuwania wodą pod wysokim ciśnieniem lub frezowania mechanicznego, </w:t>
      </w:r>
    </w:p>
    <w:p w14:paraId="1340258D" w14:textId="77777777" w:rsidR="006046BA" w:rsidRDefault="00B64BE1" w:rsidP="00897449">
      <w:pPr>
        <w:numPr>
          <w:ilvl w:val="0"/>
          <w:numId w:val="5"/>
        </w:numPr>
        <w:ind w:right="1" w:hanging="283"/>
        <w:jc w:val="both"/>
      </w:pPr>
      <w:r>
        <w:t xml:space="preserve">wykonanego punktowymi elementami odblaskowymi, prostymi narzędziami mechanicznymi. </w:t>
      </w:r>
    </w:p>
    <w:p w14:paraId="1EED5284" w14:textId="77777777" w:rsidR="006046BA" w:rsidRDefault="00B64BE1" w:rsidP="00897449">
      <w:pPr>
        <w:numPr>
          <w:ilvl w:val="0"/>
          <w:numId w:val="5"/>
        </w:numPr>
        <w:ind w:right="1" w:hanging="283"/>
        <w:jc w:val="both"/>
      </w:pPr>
      <w:r>
        <w:t xml:space="preserve">usuwanie oznakowania na czas robót drogowych może być wykonane przez zamalowanie nietrwałą farbą barwy czarnej. </w:t>
      </w:r>
    </w:p>
    <w:p w14:paraId="11834DF5" w14:textId="77777777" w:rsidR="006046BA" w:rsidRDefault="00B64BE1" w:rsidP="00897449">
      <w:pPr>
        <w:ind w:left="-5" w:right="337"/>
        <w:jc w:val="both"/>
      </w:pPr>
      <w:r>
        <w:t xml:space="preserve"> </w:t>
      </w:r>
      <w:r>
        <w:tab/>
        <w:t xml:space="preserve">Środki zastosowane do usunięcia oznakowania nie mogą wpływać ujemnie na przyczepność nowego oznakowania do podłoża, na jego szorstkość, trwałość oraz na właściwości podłoża.  </w:t>
      </w:r>
      <w:r>
        <w:tab/>
        <w:t xml:space="preserve">Materiały pozostałe po usunięciu oznakowania należy usunąć z drogi tak, aby nie zanieczyszczały środowiska, w miejsce zaakceptowane przez Inżyniera. </w:t>
      </w:r>
    </w:p>
    <w:p w14:paraId="755257F0" w14:textId="77777777" w:rsidR="006046BA" w:rsidRDefault="00B64BE1" w:rsidP="00897449">
      <w:pPr>
        <w:pStyle w:val="Nagwek3"/>
        <w:ind w:left="-5"/>
        <w:jc w:val="both"/>
      </w:pPr>
      <w:r>
        <w:t xml:space="preserve">5.8. Odnowa oznakowania poziomego </w:t>
      </w:r>
    </w:p>
    <w:p w14:paraId="73048B45" w14:textId="77777777" w:rsidR="006046BA" w:rsidRDefault="00B64BE1" w:rsidP="00897449">
      <w:pPr>
        <w:spacing w:after="198" w:line="276" w:lineRule="auto"/>
        <w:ind w:left="-5" w:right="282"/>
        <w:jc w:val="both"/>
      </w:pPr>
      <w:r>
        <w:t xml:space="preserve"> Odnawianie oznakowania poziomego, wykonywanego w przypadku utraty wymagań jednej z właściwości, należy wykonać materiałem o sprawdzonej dobrej przyczepności do starej warstwy. </w:t>
      </w:r>
    </w:p>
    <w:p w14:paraId="105FC44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>Jako zasadę można przyjąć, że oznakowanie wykonane farbami akrylowymi, należy odnawiać także farbami akrylowymi, oznakowania grubowarstwowe wykonane masami termoplastycznymi – natryskiwaną cienką warstwą masą termoplastycznej lub farbą wodorozcieńczalną zalecaną przez producenta masy, oznakowania wykonane masami chemoutwardzalnymi – farbami chemoutwardzalnymi, natryskiwanymi masami chemoutwardzalnymi (</w:t>
      </w:r>
      <w:proofErr w:type="spellStart"/>
      <w:r>
        <w:t>sprayplast</w:t>
      </w:r>
      <w:proofErr w:type="spellEnd"/>
      <w:r>
        <w:t xml:space="preserve">) lub odpowiednimi akrylowymi farbami rozpuszczalnikowymi. </w:t>
      </w:r>
    </w:p>
    <w:p w14:paraId="44FA05DA" w14:textId="77777777" w:rsidR="006046BA" w:rsidRDefault="00B64BE1" w:rsidP="00897449">
      <w:pPr>
        <w:spacing w:after="198" w:line="276" w:lineRule="auto"/>
        <w:ind w:left="-5" w:right="207"/>
        <w:jc w:val="both"/>
      </w:pPr>
      <w:r>
        <w:t xml:space="preserve"> Ilość stosowanego do odnowienia materiału, należy dobrać w zależności od rodzaju i stanu oznakowania odnawianego, kierując się wskazówkami producenta materiału i zaleceniami Inżyniera. </w:t>
      </w:r>
    </w:p>
    <w:p w14:paraId="46BF5429" w14:textId="77777777" w:rsidR="006046BA" w:rsidRDefault="00B64BE1" w:rsidP="00897449">
      <w:pPr>
        <w:pStyle w:val="Nagwek2"/>
        <w:ind w:left="-5"/>
        <w:jc w:val="both"/>
      </w:pPr>
      <w:r>
        <w:t xml:space="preserve">6. Kontrola jakości robót </w:t>
      </w:r>
    </w:p>
    <w:p w14:paraId="350C8C2D" w14:textId="77777777" w:rsidR="006046BA" w:rsidRDefault="00B64BE1" w:rsidP="00897449">
      <w:pPr>
        <w:pStyle w:val="Nagwek3"/>
        <w:ind w:left="-5"/>
        <w:jc w:val="both"/>
      </w:pPr>
      <w:r>
        <w:t xml:space="preserve">6.1. Ogólne zasady kontroli jakości robót </w:t>
      </w:r>
    </w:p>
    <w:p w14:paraId="3D6A67AD" w14:textId="77777777" w:rsidR="006046BA" w:rsidRDefault="00B64BE1" w:rsidP="00897449">
      <w:pPr>
        <w:ind w:left="-15" w:right="1" w:firstLine="708"/>
        <w:jc w:val="both"/>
      </w:pPr>
      <w:r>
        <w:t xml:space="preserve">Ogólne zasady kontroli jakości robót podano w OST   D-M-00.00.00 „Wymagania ogólne” pkt 6. </w:t>
      </w:r>
    </w:p>
    <w:p w14:paraId="36181CB5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6.2. Badania przed przystąpieniem do robót </w:t>
      </w:r>
    </w:p>
    <w:p w14:paraId="561222D2" w14:textId="77777777" w:rsidR="006046BA" w:rsidRDefault="00B64BE1" w:rsidP="00897449">
      <w:pPr>
        <w:tabs>
          <w:tab w:val="center" w:pos="3123"/>
        </w:tabs>
        <w:ind w:left="-15" w:firstLine="0"/>
        <w:jc w:val="both"/>
      </w:pPr>
      <w:r>
        <w:t xml:space="preserve"> </w:t>
      </w:r>
      <w:r>
        <w:tab/>
        <w:t xml:space="preserve">Przed przystąpieniem do robót Wykonawca powinien: </w:t>
      </w:r>
    </w:p>
    <w:p w14:paraId="10CEAEAE" w14:textId="77777777" w:rsidR="006046BA" w:rsidRDefault="00B64BE1" w:rsidP="00897449">
      <w:pPr>
        <w:numPr>
          <w:ilvl w:val="0"/>
          <w:numId w:val="6"/>
        </w:numPr>
        <w:ind w:right="1" w:hanging="283"/>
        <w:jc w:val="both"/>
      </w:pPr>
      <w:r>
        <w:t xml:space="preserve">uzyskać wymagane dokumenty, dopuszczające wyroby budowlane do obrotu i powszechnego stosowania (np. stwierdzenie o oznakowaniu materiału znakiem CE lub znakiem budowlanym, deklarację właściwości użytkowych, krajową deklarację właściwości użytkowych, ocenę techniczną, aprobatę techniczną, ew. badania materiałów wykonane przez dostawców itp.), </w:t>
      </w:r>
    </w:p>
    <w:p w14:paraId="640FFB43" w14:textId="77777777" w:rsidR="006046BA" w:rsidRDefault="00B64BE1" w:rsidP="00897449">
      <w:pPr>
        <w:numPr>
          <w:ilvl w:val="0"/>
          <w:numId w:val="6"/>
        </w:numPr>
        <w:ind w:right="1" w:hanging="283"/>
        <w:jc w:val="both"/>
      </w:pPr>
      <w:r>
        <w:t xml:space="preserve">ew. wykonać własne badania właściwości materiałów przeznaczonych do wykonania robót, określone przez Inżyniera. </w:t>
      </w:r>
    </w:p>
    <w:p w14:paraId="54272011" w14:textId="77777777" w:rsidR="006046BA" w:rsidRDefault="00B64BE1" w:rsidP="00897449">
      <w:pPr>
        <w:spacing w:after="198" w:line="276" w:lineRule="auto"/>
        <w:ind w:left="-5" w:right="509"/>
        <w:jc w:val="both"/>
      </w:pPr>
      <w:r>
        <w:t xml:space="preserve"> Wszystkie dokumenty oraz wyniki badań Wykonawca przedstawia Inżynierowi do akceptacji pod względem spełnienia wymogów formalnych oraz technicznych wynikających z dokumentacji projektowej i ST. </w:t>
      </w:r>
    </w:p>
    <w:p w14:paraId="7C060723" w14:textId="77777777" w:rsidR="006046BA" w:rsidRDefault="00B64BE1" w:rsidP="00897449">
      <w:pPr>
        <w:pStyle w:val="Nagwek3"/>
        <w:ind w:left="-5"/>
        <w:jc w:val="both"/>
      </w:pPr>
      <w:r>
        <w:t xml:space="preserve">6.3. Badanie przygotowania podłoża i </w:t>
      </w:r>
      <w:proofErr w:type="spellStart"/>
      <w:r>
        <w:t>przedznakowania</w:t>
      </w:r>
      <w:proofErr w:type="spellEnd"/>
      <w:r>
        <w:t xml:space="preserve"> (trasowania) </w:t>
      </w:r>
    </w:p>
    <w:p w14:paraId="0E4CB730" w14:textId="77777777" w:rsidR="006046BA" w:rsidRDefault="00B64BE1" w:rsidP="00897449">
      <w:pPr>
        <w:ind w:left="-5" w:right="1"/>
        <w:jc w:val="both"/>
      </w:pPr>
      <w:r>
        <w:t xml:space="preserve"> Powierzchnia jezdni przed wykonaniem oznakowania poziomego musi być całkowicie czysta i sucha. </w:t>
      </w:r>
    </w:p>
    <w:p w14:paraId="301C6E73" w14:textId="77777777" w:rsidR="006046BA" w:rsidRDefault="00B64BE1" w:rsidP="00897449">
      <w:pPr>
        <w:tabs>
          <w:tab w:val="center" w:pos="4196"/>
        </w:tabs>
        <w:ind w:left="-15" w:firstLine="0"/>
        <w:jc w:val="both"/>
      </w:pPr>
      <w:r>
        <w:t xml:space="preserve"> </w:t>
      </w:r>
      <w:r>
        <w:tab/>
      </w:r>
      <w:proofErr w:type="spellStart"/>
      <w:r>
        <w:t>Przedznakowanie</w:t>
      </w:r>
      <w:proofErr w:type="spellEnd"/>
      <w:r>
        <w:t xml:space="preserve"> powinno być wykonane zgodnie z wymaganiami punktu 5.5. </w:t>
      </w:r>
    </w:p>
    <w:p w14:paraId="4DC60C97" w14:textId="77777777" w:rsidR="006046BA" w:rsidRDefault="00B64BE1" w:rsidP="00897449">
      <w:pPr>
        <w:pStyle w:val="Nagwek3"/>
        <w:ind w:left="-5"/>
        <w:jc w:val="both"/>
      </w:pPr>
      <w:r>
        <w:t xml:space="preserve">6.4. Badania wykonania oznakowania poziomego </w:t>
      </w:r>
    </w:p>
    <w:p w14:paraId="41DDDC64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6.4.1. </w:t>
      </w:r>
      <w:r>
        <w:t xml:space="preserve">Wymagania wobec oznakowania poziomego </w:t>
      </w:r>
    </w:p>
    <w:p w14:paraId="775CB281" w14:textId="77777777" w:rsidR="006046BA" w:rsidRDefault="00B64BE1" w:rsidP="00897449">
      <w:pPr>
        <w:ind w:left="-5" w:right="1"/>
        <w:jc w:val="both"/>
      </w:pPr>
      <w:r>
        <w:t>6.4.1.1. Zasady</w:t>
      </w:r>
      <w:r>
        <w:rPr>
          <w:b/>
        </w:rPr>
        <w:t xml:space="preserve"> </w:t>
      </w:r>
    </w:p>
    <w:p w14:paraId="3A38F853" w14:textId="77777777" w:rsidR="006046BA" w:rsidRDefault="00B64BE1" w:rsidP="00897449">
      <w:pPr>
        <w:ind w:left="-5" w:right="1"/>
        <w:jc w:val="both"/>
      </w:pPr>
      <w:r>
        <w:t xml:space="preserve">Wymagania sprecyzowano przede wszystkim w celu określenia właściwości oznakowania dróg w czasie ich użytkowania. Wymagania określa się kilkoma parametrami reprezentującymi różne aspekty właściwości oznakowania dróg według PN-EN 1436 [1]. </w:t>
      </w:r>
    </w:p>
    <w:p w14:paraId="369B4C90" w14:textId="77777777" w:rsidR="006046BA" w:rsidRDefault="00B64BE1" w:rsidP="00897449">
      <w:pPr>
        <w:spacing w:after="251"/>
        <w:ind w:left="-5" w:right="1"/>
        <w:jc w:val="both"/>
      </w:pPr>
      <w:r>
        <w:t xml:space="preserve">Wzięto pod uwagę następujące parametry: </w:t>
      </w:r>
    </w:p>
    <w:p w14:paraId="7ED503EE" w14:textId="77777777" w:rsidR="006046BA" w:rsidRDefault="00B64BE1" w:rsidP="00897449">
      <w:pPr>
        <w:numPr>
          <w:ilvl w:val="0"/>
          <w:numId w:val="7"/>
        </w:numPr>
        <w:spacing w:after="252"/>
        <w:ind w:right="1" w:hanging="360"/>
        <w:jc w:val="both"/>
      </w:pPr>
      <w:r>
        <w:t xml:space="preserve">widoczność w dzień określaną alternatywnie przez współczynnik luminancji β lub współczynnik luminancji w świetle rozproszonym </w:t>
      </w:r>
      <w:proofErr w:type="spellStart"/>
      <w:r>
        <w:t>Qd</w:t>
      </w:r>
      <w:proofErr w:type="spellEnd"/>
      <w:r>
        <w:t xml:space="preserve"> oraz dodatkowo przez współrzędne chromatyczności, </w:t>
      </w:r>
    </w:p>
    <w:p w14:paraId="4D04B693" w14:textId="77777777" w:rsidR="006046BA" w:rsidRDefault="00B64BE1" w:rsidP="00897449">
      <w:pPr>
        <w:numPr>
          <w:ilvl w:val="0"/>
          <w:numId w:val="7"/>
        </w:numPr>
        <w:spacing w:after="256"/>
        <w:ind w:right="1" w:hanging="360"/>
        <w:jc w:val="both"/>
      </w:pPr>
      <w:r>
        <w:t>widoczność w nocy określana przez współczynnik odblasku R</w:t>
      </w:r>
      <w:r>
        <w:rPr>
          <w:vertAlign w:val="subscript"/>
        </w:rPr>
        <w:t>L</w:t>
      </w:r>
      <w:r>
        <w:t xml:space="preserve">,  </w:t>
      </w:r>
    </w:p>
    <w:p w14:paraId="48DCFBA5" w14:textId="77777777" w:rsidR="006046BA" w:rsidRDefault="00B64BE1" w:rsidP="00897449">
      <w:pPr>
        <w:numPr>
          <w:ilvl w:val="0"/>
          <w:numId w:val="7"/>
        </w:numPr>
        <w:spacing w:after="251"/>
        <w:ind w:right="1" w:hanging="360"/>
        <w:jc w:val="both"/>
      </w:pPr>
      <w:r>
        <w:t xml:space="preserve">szorstkość (własności antypoślizgowe) określaną przez wskaźnik szorstkości SRT. </w:t>
      </w:r>
    </w:p>
    <w:p w14:paraId="60AEC567" w14:textId="77777777" w:rsidR="006046BA" w:rsidRDefault="00B64BE1" w:rsidP="00897449">
      <w:pPr>
        <w:numPr>
          <w:ilvl w:val="0"/>
          <w:numId w:val="7"/>
        </w:numPr>
        <w:ind w:right="1" w:hanging="360"/>
        <w:jc w:val="both"/>
      </w:pPr>
      <w:r>
        <w:t xml:space="preserve">trwałość określaną w badaniach na odcinku drogowym. </w:t>
      </w:r>
    </w:p>
    <w:p w14:paraId="2BD7DFCE" w14:textId="77777777" w:rsidR="006046BA" w:rsidRDefault="00B64BE1" w:rsidP="00897449">
      <w:pPr>
        <w:spacing w:after="247"/>
        <w:ind w:left="-15" w:right="780" w:firstLine="708"/>
        <w:jc w:val="both"/>
      </w:pPr>
      <w:r>
        <w:t xml:space="preserve">Parametry te zostały podzielone na kilka klas wymagań, które można przywołać w zależności od potrzeb [1]. W niniejszej specyfikacji drogi podzielono na dwie klasy:  </w:t>
      </w:r>
    </w:p>
    <w:p w14:paraId="13B19E15" w14:textId="77777777" w:rsidR="006046BA" w:rsidRDefault="00B64BE1" w:rsidP="00897449">
      <w:pPr>
        <w:numPr>
          <w:ilvl w:val="0"/>
          <w:numId w:val="7"/>
        </w:numPr>
        <w:spacing w:after="247"/>
        <w:ind w:right="1" w:hanging="360"/>
        <w:jc w:val="both"/>
      </w:pPr>
      <w:r>
        <w:lastRenderedPageBreak/>
        <w:t xml:space="preserve">klasa pierwsza obejmuje drogi o prędkości dopuszczalnej </w:t>
      </w:r>
      <w:r>
        <w:rPr>
          <w:rFonts w:ascii="Segoe UI Symbol" w:eastAsia="Segoe UI Symbol" w:hAnsi="Segoe UI Symbol" w:cs="Segoe UI Symbol"/>
        </w:rPr>
        <w:t></w:t>
      </w:r>
      <w:r>
        <w:t xml:space="preserve"> 100 km/h lub o natężeniu ruchu &gt; 2500 pojazdów rzeczywistych/dobę/pas,  </w:t>
      </w:r>
    </w:p>
    <w:p w14:paraId="200A409B" w14:textId="77777777" w:rsidR="006046BA" w:rsidRDefault="00B64BE1" w:rsidP="00897449">
      <w:pPr>
        <w:numPr>
          <w:ilvl w:val="0"/>
          <w:numId w:val="7"/>
        </w:numPr>
        <w:ind w:right="1" w:hanging="360"/>
        <w:jc w:val="both"/>
      </w:pPr>
      <w:r>
        <w:t xml:space="preserve">klasa druga: o prędkości dopuszczalnej &lt; 100 km/h i o natężeniu ruchu &lt; 2500 pojazdów rzeczywistych/dobę/pas. </w:t>
      </w:r>
    </w:p>
    <w:p w14:paraId="445D3DE5" w14:textId="77777777" w:rsidR="006046BA" w:rsidRDefault="00B64BE1" w:rsidP="00897449">
      <w:pPr>
        <w:ind w:left="-5" w:right="1"/>
        <w:jc w:val="both"/>
      </w:pPr>
      <w:r>
        <w:t xml:space="preserve">Przyjęto następujące minimalne wymagania dla dróg o prędkości dopuszczalnej </w:t>
      </w:r>
      <w:r>
        <w:rPr>
          <w:rFonts w:ascii="Segoe UI Symbol" w:eastAsia="Segoe UI Symbol" w:hAnsi="Segoe UI Symbol" w:cs="Segoe UI Symbol"/>
        </w:rPr>
        <w:t></w:t>
      </w:r>
      <w:r>
        <w:t xml:space="preserve"> 100 km/h lub o natężeniu &gt; 2500 pojazdów rzeczywistych/dobę/pas: R3, RW3, B2, Q3 i S1. Natomiast dla dróg pozostałych: R2, RW2, B2, Q2 i S1. </w:t>
      </w:r>
    </w:p>
    <w:p w14:paraId="481C4DE3" w14:textId="77777777" w:rsidR="006046BA" w:rsidRDefault="00B64BE1" w:rsidP="00897449">
      <w:pPr>
        <w:ind w:left="-5" w:right="1"/>
        <w:jc w:val="both"/>
      </w:pPr>
      <w:r>
        <w:t xml:space="preserve">Badania wstępne, dla których określono pierwsze wymaganie, są wykonywane w celu kontroli przed odbiorem. Powinny być wykonane w terminie od 14 do 30 dnia po wykonaniu. Kolejne badania kontrolne należy wykonywać po okresie, od 3 do 6 miesięcy po wykonaniu i przed upływem 1 roku, oraz po 2, 3 i 4 latach dla materiałów o trwałości dłuższej niż 1 rok.  </w:t>
      </w:r>
    </w:p>
    <w:p w14:paraId="00E4D330" w14:textId="77777777" w:rsidR="006046BA" w:rsidRDefault="00B64BE1" w:rsidP="00897449">
      <w:pPr>
        <w:ind w:left="-5" w:right="1"/>
        <w:jc w:val="both"/>
      </w:pPr>
      <w:r>
        <w:t xml:space="preserve">Barwa żółta dotyczy tylko </w:t>
      </w:r>
      <w:proofErr w:type="spellStart"/>
      <w:r>
        <w:t>oznakowań</w:t>
      </w:r>
      <w:proofErr w:type="spellEnd"/>
      <w:r>
        <w:t xml:space="preserve"> tymczasowych, które także powinny być kontrolowane. Inne barwy </w:t>
      </w:r>
      <w:proofErr w:type="spellStart"/>
      <w:r>
        <w:t>oznakowań</w:t>
      </w:r>
      <w:proofErr w:type="spellEnd"/>
      <w:r>
        <w:t xml:space="preserve"> niż biała i żółta należy stosować zgodnie z zaleceniami zawartymi w załączniku nr 2 do rozporządzenia [11]. </w:t>
      </w:r>
    </w:p>
    <w:p w14:paraId="6586841E" w14:textId="77777777" w:rsidR="006046BA" w:rsidRDefault="00B64BE1" w:rsidP="00897449">
      <w:pPr>
        <w:ind w:left="-5" w:right="1"/>
        <w:jc w:val="both"/>
      </w:pPr>
      <w:r>
        <w:t xml:space="preserve">6.4.1.2. Widzialność w dzień i barwa oznakowania </w:t>
      </w:r>
    </w:p>
    <w:p w14:paraId="74876F21" w14:textId="77777777" w:rsidR="006046BA" w:rsidRDefault="00B64BE1" w:rsidP="00897449">
      <w:pPr>
        <w:tabs>
          <w:tab w:val="center" w:pos="4554"/>
        </w:tabs>
        <w:spacing w:after="8"/>
        <w:ind w:left="-15" w:firstLine="0"/>
        <w:jc w:val="both"/>
      </w:pPr>
      <w:r>
        <w:t xml:space="preserve"> </w:t>
      </w:r>
      <w:r>
        <w:tab/>
        <w:t xml:space="preserve">Do określenia odbicia światła dziennego lub odbicia oświetlenia drogi od oznakowania </w:t>
      </w:r>
    </w:p>
    <w:p w14:paraId="0ABF3070" w14:textId="77777777" w:rsidR="006046BA" w:rsidRDefault="00B64BE1" w:rsidP="00897449">
      <w:pPr>
        <w:spacing w:after="196"/>
        <w:ind w:left="-5" w:right="1"/>
        <w:jc w:val="both"/>
      </w:pPr>
      <w:r>
        <w:t xml:space="preserve">(tzw. widzialność w dzień) [4] stosuje się: albo współczynnik luminancji w świetle rozproszonym </w:t>
      </w:r>
      <w:proofErr w:type="spellStart"/>
      <w:r>
        <w:t>Qd</w:t>
      </w:r>
      <w:proofErr w:type="spellEnd"/>
      <w:r>
        <w:t>, który jest wyrażany w mcd m</w:t>
      </w:r>
      <w:r>
        <w:rPr>
          <w:vertAlign w:val="superscript"/>
        </w:rPr>
        <w:t>-2</w:t>
      </w:r>
      <w:r>
        <w:t xml:space="preserve"> lx</w:t>
      </w:r>
      <w:r>
        <w:rPr>
          <w:vertAlign w:val="superscript"/>
        </w:rPr>
        <w:t xml:space="preserve">-1 </w:t>
      </w:r>
      <w:r>
        <w:t>albo współczynnik luminancji ß</w:t>
      </w:r>
      <w:r>
        <w:rPr>
          <w:i/>
        </w:rPr>
        <w:t xml:space="preserve"> </w:t>
      </w:r>
      <w:r>
        <w:t>bezwymiarowy. Pomiary ß wykonuje się kolorymetrem przy oświetleniu wzorcowym źródłem światła D65 i geometrii strumienia światła 45</w:t>
      </w:r>
      <w:r>
        <w:rPr>
          <w:vertAlign w:val="superscript"/>
        </w:rPr>
        <w:t>o</w:t>
      </w:r>
      <w:r>
        <w:t>/0</w:t>
      </w:r>
      <w:r>
        <w:rPr>
          <w:vertAlign w:val="superscript"/>
        </w:rPr>
        <w:t>o</w:t>
      </w:r>
      <w:r>
        <w:t>.Dopuszczalny rozsył padającej wiązki światła wynosi ±5°, zaś odbitej ±10°. Mierzona powierzchnia oznakowania nie powinna być mniejsza niż 5 cm</w:t>
      </w:r>
      <w:r>
        <w:rPr>
          <w:vertAlign w:val="superscript"/>
        </w:rPr>
        <w:t>3</w:t>
      </w:r>
      <w:r>
        <w:t>. W przypadku bardzo chropowatych powierzchni, należy zwiększyć pole pomiarowe np. do 25 cm</w:t>
      </w:r>
      <w:r>
        <w:rPr>
          <w:vertAlign w:val="superscript"/>
        </w:rPr>
        <w:t>3</w:t>
      </w:r>
      <w:r>
        <w:t xml:space="preserve">, a w przypadku </w:t>
      </w:r>
      <w:proofErr w:type="spellStart"/>
      <w:r>
        <w:t>oznakowań</w:t>
      </w:r>
      <w:proofErr w:type="spellEnd"/>
      <w:r>
        <w:t xml:space="preserve"> profilowanych (tzw. strukturalnych) zmierzona wartość współczynnika luminancji </w:t>
      </w:r>
      <w:r>
        <w:rPr>
          <w:i/>
        </w:rPr>
        <w:t>ß</w:t>
      </w:r>
      <w:r>
        <w:t xml:space="preserve"> może być fałszywa. Należy wtedy widzialność oznakowania ocenić za pomocą współczynnika luminancji w świetle rozproszonym </w:t>
      </w:r>
      <w:proofErr w:type="spellStart"/>
      <w:r>
        <w:t>Qd</w:t>
      </w:r>
      <w:proofErr w:type="spellEnd"/>
      <w:r>
        <w:t>, mierzonego reflektometrem</w:t>
      </w:r>
      <w:r>
        <w:rPr>
          <w:i/>
          <w:vertAlign w:val="subscript"/>
        </w:rPr>
        <w:t xml:space="preserve"> </w:t>
      </w:r>
      <w:r>
        <w:t xml:space="preserve"> </w:t>
      </w:r>
    </w:p>
    <w:p w14:paraId="63B1FE72" w14:textId="77777777" w:rsidR="006046BA" w:rsidRDefault="00B64BE1" w:rsidP="00897449">
      <w:pPr>
        <w:ind w:left="-5" w:right="1"/>
        <w:jc w:val="both"/>
      </w:pPr>
      <w:r>
        <w:t xml:space="preserve">Wybór metody oceny i wymaganej klasy zależy od zarządców dróg i zostanie określona w ST lub zostanie wskazana przez Inżyniera. </w:t>
      </w:r>
    </w:p>
    <w:p w14:paraId="3E7B3960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Ze względu na wartość współczynnika luminancji w świetle rozproszonym </w:t>
      </w:r>
      <w:proofErr w:type="spellStart"/>
      <w:r>
        <w:t>Qd</w:t>
      </w:r>
      <w:proofErr w:type="spellEnd"/>
      <w:r>
        <w:t xml:space="preserve"> poziome oznakowania drogowe dzielimy na klasy podane w tablicy 8 [1]. </w:t>
      </w:r>
    </w:p>
    <w:p w14:paraId="1854E92D" w14:textId="77777777" w:rsidR="006046BA" w:rsidRDefault="00B64BE1" w:rsidP="00897449">
      <w:pPr>
        <w:spacing w:after="0"/>
        <w:ind w:left="-5" w:right="1"/>
        <w:jc w:val="both"/>
      </w:pPr>
      <w:r>
        <w:t xml:space="preserve">Tablica 8. Klasy poziomych </w:t>
      </w:r>
      <w:proofErr w:type="spellStart"/>
      <w:r>
        <w:t>oznakowań</w:t>
      </w:r>
      <w:proofErr w:type="spellEnd"/>
      <w:r>
        <w:t xml:space="preserve"> dróg (w stanie suchym) ze względu na </w:t>
      </w:r>
      <w:proofErr w:type="spellStart"/>
      <w:r>
        <w:t>Qd</w:t>
      </w:r>
      <w:proofErr w:type="spellEnd"/>
      <w:r>
        <w:rPr>
          <w:vertAlign w:val="subscript"/>
        </w:rPr>
        <w:t xml:space="preserve"> 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top w:w="48" w:type="dxa"/>
          <w:left w:w="158" w:type="dxa"/>
          <w:right w:w="296" w:type="dxa"/>
        </w:tblCellMar>
        <w:tblLook w:val="04A0" w:firstRow="1" w:lastRow="0" w:firstColumn="1" w:lastColumn="0" w:noHBand="0" w:noVBand="1"/>
      </w:tblPr>
      <w:tblGrid>
        <w:gridCol w:w="2835"/>
        <w:gridCol w:w="994"/>
        <w:gridCol w:w="4961"/>
      </w:tblGrid>
      <w:tr w:rsidR="006046BA" w14:paraId="71AE5E2F" w14:textId="77777777">
        <w:trPr>
          <w:trHeight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C8219E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Typ nawierzchni drogi/barwa oznakowania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28490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286351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Minimalna wartość współczynnika luminancji w świetle </w:t>
            </w:r>
            <w:proofErr w:type="spellStart"/>
            <w:r>
              <w:t>rozproszonym,Qd</w:t>
            </w:r>
            <w:proofErr w:type="spellEnd"/>
            <w:r>
              <w:rPr>
                <w:i/>
                <w:vertAlign w:val="subscript"/>
              </w:rPr>
              <w:t xml:space="preserve">  </w:t>
            </w: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</w:tr>
      <w:tr w:rsidR="006046BA" w14:paraId="79A2F09F" w14:textId="77777777">
        <w:trPr>
          <w:trHeight w:val="8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96013D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Typ nawierzchni drogi/barwa oznakowania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5E5AC5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71271C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Minimalna wartość współczynnika luminancji w świetle </w:t>
            </w:r>
            <w:proofErr w:type="spellStart"/>
            <w:r>
              <w:t>rozproszonym,Qd</w:t>
            </w:r>
            <w:proofErr w:type="spellEnd"/>
            <w:r>
              <w:rPr>
                <w:i/>
                <w:vertAlign w:val="subscript"/>
              </w:rPr>
              <w:t xml:space="preserve">  </w:t>
            </w: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</w:tr>
      <w:tr w:rsidR="006046BA" w14:paraId="1AC093DE" w14:textId="77777777">
        <w:trPr>
          <w:trHeight w:val="2093"/>
        </w:trPr>
        <w:tc>
          <w:tcPr>
            <w:tcW w:w="28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F91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nawierzchnia asfaltowa/ barwa biała oznakowania 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1F4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Q0* </w:t>
            </w:r>
          </w:p>
          <w:p w14:paraId="5457CA7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Q2 </w:t>
            </w:r>
          </w:p>
          <w:p w14:paraId="46FF8DA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Q3 </w:t>
            </w:r>
          </w:p>
          <w:p w14:paraId="54EAFA2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Q4 </w:t>
            </w:r>
          </w:p>
        </w:tc>
        <w:tc>
          <w:tcPr>
            <w:tcW w:w="496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1E2E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brak wymagania </w:t>
            </w:r>
          </w:p>
          <w:p w14:paraId="5511A227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  <w:p w14:paraId="20868B09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130 </w:t>
            </w:r>
          </w:p>
          <w:p w14:paraId="64909C1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160 </w:t>
            </w:r>
          </w:p>
        </w:tc>
      </w:tr>
      <w:tr w:rsidR="006046BA" w14:paraId="137E0233" w14:textId="77777777">
        <w:trPr>
          <w:trHeight w:val="208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750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nawierzchnia betonowa/ barwa biała oznakowania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7A8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Q0* </w:t>
            </w:r>
          </w:p>
          <w:p w14:paraId="46E7A51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Q3 </w:t>
            </w:r>
          </w:p>
          <w:p w14:paraId="3FB4926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Q4 </w:t>
            </w:r>
          </w:p>
          <w:p w14:paraId="0D627F9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Q5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D650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brak wymagania </w:t>
            </w:r>
          </w:p>
          <w:p w14:paraId="185E7F7A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130 </w:t>
            </w:r>
          </w:p>
          <w:p w14:paraId="7C4D1893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160 </w:t>
            </w:r>
          </w:p>
          <w:p w14:paraId="34B4B48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200 </w:t>
            </w:r>
          </w:p>
        </w:tc>
      </w:tr>
      <w:tr w:rsidR="006046BA" w14:paraId="2EBAABCE" w14:textId="77777777">
        <w:trPr>
          <w:trHeight w:val="208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2714A0" w14:textId="77777777" w:rsidR="006046BA" w:rsidRDefault="00B64BE1" w:rsidP="00897449">
            <w:pPr>
              <w:spacing w:after="0" w:line="259" w:lineRule="auto"/>
              <w:ind w:left="0" w:right="108" w:firstLine="0"/>
              <w:jc w:val="both"/>
            </w:pPr>
            <w:r>
              <w:t xml:space="preserve">nawierzchnia asfaltowa i betonowa/ barwa żółta oznakowania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4F1D8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Q0* </w:t>
            </w:r>
          </w:p>
          <w:p w14:paraId="582BE6D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Q1 </w:t>
            </w:r>
          </w:p>
          <w:p w14:paraId="274354B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Q2 </w:t>
            </w:r>
          </w:p>
          <w:p w14:paraId="5D15DA6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Q3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6981A8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brak wymagania </w:t>
            </w:r>
          </w:p>
          <w:p w14:paraId="2C9FDFC0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80 </w:t>
            </w:r>
          </w:p>
          <w:p w14:paraId="0C579ACD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  <w:p w14:paraId="17DA59F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130 </w:t>
            </w:r>
          </w:p>
        </w:tc>
      </w:tr>
    </w:tbl>
    <w:p w14:paraId="4A5DCB76" w14:textId="77777777" w:rsidR="006046BA" w:rsidRDefault="00B64BE1" w:rsidP="00897449">
      <w:pPr>
        <w:numPr>
          <w:ilvl w:val="0"/>
          <w:numId w:val="8"/>
        </w:numPr>
        <w:spacing w:after="195"/>
        <w:ind w:right="1"/>
        <w:jc w:val="both"/>
      </w:pPr>
      <w:r>
        <w:t xml:space="preserve">klasa Q0 jest stosowana, gdy widzialność w dzień jest oceniana za pomocą współczynnika luminancji </w:t>
      </w:r>
      <w:r>
        <w:rPr>
          <w:rFonts w:ascii="Segoe UI Symbol" w:eastAsia="Segoe UI Symbol" w:hAnsi="Segoe UI Symbol" w:cs="Segoe UI Symbol"/>
        </w:rPr>
        <w:t></w:t>
      </w:r>
      <w:r>
        <w:t xml:space="preserve"> </w:t>
      </w:r>
    </w:p>
    <w:p w14:paraId="0B534E9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>Ze względu na wartość współczynnika luminancji ß</w:t>
      </w:r>
      <w:r>
        <w:rPr>
          <w:i/>
        </w:rPr>
        <w:t xml:space="preserve"> </w:t>
      </w:r>
      <w:r>
        <w:t xml:space="preserve">poziome oznakowania drogowe dzieli się na klasy podane w tablicy 9 [1]. </w:t>
      </w:r>
    </w:p>
    <w:p w14:paraId="15FB3088" w14:textId="77777777" w:rsidR="006046BA" w:rsidRDefault="00B64BE1" w:rsidP="00897449">
      <w:pPr>
        <w:spacing w:after="0"/>
        <w:ind w:left="-5" w:right="1"/>
        <w:jc w:val="both"/>
      </w:pPr>
      <w:r>
        <w:t xml:space="preserve">Tablica 9. </w:t>
      </w:r>
      <w:r>
        <w:tab/>
        <w:t xml:space="preserve">Podział na klasy poziomego oznakowania drogowego ze względu na wartość współczynnika luminancji ß </w:t>
      </w:r>
    </w:p>
    <w:tbl>
      <w:tblPr>
        <w:tblStyle w:val="TableGrid"/>
        <w:tblW w:w="8790" w:type="dxa"/>
        <w:tblInd w:w="0" w:type="dxa"/>
        <w:tblCellMar>
          <w:top w:w="48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1841"/>
        <w:gridCol w:w="3687"/>
      </w:tblGrid>
      <w:tr w:rsidR="006046BA" w14:paraId="38E44EF7" w14:textId="77777777">
        <w:trPr>
          <w:trHeight w:val="840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08188E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Typ nawierzchni drogi /barwa oznakowania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46EDCC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C19126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Wartość współczynnika ß </w:t>
            </w:r>
          </w:p>
        </w:tc>
      </w:tr>
      <w:tr w:rsidR="006046BA" w14:paraId="194F4435" w14:textId="77777777">
        <w:trPr>
          <w:trHeight w:val="2614"/>
        </w:trPr>
        <w:tc>
          <w:tcPr>
            <w:tcW w:w="3262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B62722" w14:textId="77777777" w:rsidR="006046BA" w:rsidRDefault="00B64BE1" w:rsidP="00897449">
            <w:pPr>
              <w:spacing w:after="0" w:line="259" w:lineRule="auto"/>
              <w:ind w:left="2" w:right="212" w:firstLine="0"/>
              <w:jc w:val="both"/>
            </w:pPr>
            <w:r>
              <w:t xml:space="preserve">nawierzchnia asfaltowa/ barwa biała oznakowania 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080F2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B0* </w:t>
            </w:r>
          </w:p>
          <w:p w14:paraId="6C3B2AA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B2 </w:t>
            </w:r>
          </w:p>
          <w:p w14:paraId="34E04BC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B3 </w:t>
            </w:r>
          </w:p>
          <w:p w14:paraId="1BC87FC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B4 </w:t>
            </w:r>
          </w:p>
          <w:p w14:paraId="75DB487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B5 </w:t>
            </w:r>
          </w:p>
        </w:tc>
        <w:tc>
          <w:tcPr>
            <w:tcW w:w="3687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76EBA4" w14:textId="77777777" w:rsidR="006046BA" w:rsidRDefault="00B64BE1" w:rsidP="00897449">
            <w:pPr>
              <w:spacing w:after="230" w:line="259" w:lineRule="auto"/>
              <w:ind w:left="2" w:firstLine="0"/>
              <w:jc w:val="both"/>
            </w:pPr>
            <w:r>
              <w:t xml:space="preserve">bez wymagań </w:t>
            </w:r>
          </w:p>
          <w:p w14:paraId="053AF5A2" w14:textId="77777777" w:rsidR="006046BA" w:rsidRDefault="00B64BE1" w:rsidP="00897449">
            <w:pPr>
              <w:spacing w:after="208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0,30 </w:t>
            </w:r>
          </w:p>
          <w:p w14:paraId="41EDEF7D" w14:textId="77777777" w:rsidR="006046BA" w:rsidRDefault="00B64BE1" w:rsidP="00897449">
            <w:pPr>
              <w:spacing w:after="208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0,40 </w:t>
            </w:r>
          </w:p>
          <w:p w14:paraId="60096B9F" w14:textId="77777777" w:rsidR="006046BA" w:rsidRDefault="00B64BE1" w:rsidP="00897449">
            <w:pPr>
              <w:spacing w:after="208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0,50 </w:t>
            </w:r>
          </w:p>
          <w:p w14:paraId="64728B1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0,60 </w:t>
            </w:r>
          </w:p>
        </w:tc>
      </w:tr>
      <w:tr w:rsidR="006046BA" w14:paraId="7D57FD71" w14:textId="77777777">
        <w:trPr>
          <w:trHeight w:val="840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0F85DF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Typ nawierzchni drogi /barwa oznakowania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33A068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41A3B0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Wartość współczynnika ß </w:t>
            </w:r>
          </w:p>
        </w:tc>
      </w:tr>
      <w:tr w:rsidR="006046BA" w14:paraId="7AF5F48C" w14:textId="77777777">
        <w:trPr>
          <w:trHeight w:val="2093"/>
        </w:trPr>
        <w:tc>
          <w:tcPr>
            <w:tcW w:w="326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E032" w14:textId="77777777" w:rsidR="006046BA" w:rsidRDefault="00B64BE1" w:rsidP="00897449">
            <w:pPr>
              <w:spacing w:after="0" w:line="259" w:lineRule="auto"/>
              <w:ind w:left="2" w:right="171" w:firstLine="0"/>
              <w:jc w:val="both"/>
            </w:pPr>
            <w:r>
              <w:lastRenderedPageBreak/>
              <w:t xml:space="preserve">nawierzchnia betonowa/ barwa biała oznakowania 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B9A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B0* </w:t>
            </w:r>
          </w:p>
          <w:p w14:paraId="61020D3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B3 </w:t>
            </w:r>
          </w:p>
          <w:p w14:paraId="26C0DC4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B4 </w:t>
            </w:r>
          </w:p>
          <w:p w14:paraId="4FCE801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B5 </w:t>
            </w:r>
          </w:p>
        </w:tc>
        <w:tc>
          <w:tcPr>
            <w:tcW w:w="368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70A2" w14:textId="77777777" w:rsidR="006046BA" w:rsidRDefault="00B64BE1" w:rsidP="00897449">
            <w:pPr>
              <w:spacing w:after="230" w:line="259" w:lineRule="auto"/>
              <w:ind w:left="2" w:firstLine="0"/>
              <w:jc w:val="both"/>
            </w:pPr>
            <w:r>
              <w:t xml:space="preserve">bez wymagań </w:t>
            </w:r>
          </w:p>
          <w:p w14:paraId="6B31C9DF" w14:textId="77777777" w:rsidR="006046BA" w:rsidRDefault="00B64BE1" w:rsidP="00897449">
            <w:pPr>
              <w:spacing w:after="208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0,40 </w:t>
            </w:r>
          </w:p>
          <w:p w14:paraId="701A53BD" w14:textId="77777777" w:rsidR="006046BA" w:rsidRDefault="00B64BE1" w:rsidP="00897449">
            <w:pPr>
              <w:spacing w:after="208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0,50 </w:t>
            </w:r>
          </w:p>
          <w:p w14:paraId="3D0B70D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0,60 </w:t>
            </w:r>
          </w:p>
        </w:tc>
      </w:tr>
    </w:tbl>
    <w:p w14:paraId="48B3A162" w14:textId="77777777" w:rsidR="006046BA" w:rsidRDefault="00B64BE1" w:rsidP="00897449">
      <w:pPr>
        <w:numPr>
          <w:ilvl w:val="0"/>
          <w:numId w:val="8"/>
        </w:numPr>
        <w:ind w:right="1"/>
        <w:jc w:val="both"/>
      </w:pPr>
      <w:r>
        <w:t xml:space="preserve">klasa B0 jest stosowana, gdy widoczność w dzień jest oceniana za pomocą współczynnika luminancji w świetle rozproszonym </w:t>
      </w:r>
      <w:proofErr w:type="spellStart"/>
      <w:r>
        <w:t>Qd</w:t>
      </w:r>
      <w:proofErr w:type="spellEnd"/>
      <w:r>
        <w:t xml:space="preserve"> </w:t>
      </w:r>
    </w:p>
    <w:p w14:paraId="2E4316A0" w14:textId="77777777" w:rsidR="006046BA" w:rsidRDefault="00B64BE1" w:rsidP="00897449">
      <w:pPr>
        <w:spacing w:after="198" w:line="276" w:lineRule="auto"/>
        <w:ind w:left="-5" w:right="282"/>
        <w:jc w:val="both"/>
      </w:pPr>
      <w:r>
        <w:t xml:space="preserve"> W tablicy 10 podano wymagania względem współczynnika luminancji ß i współczynnika luminancji w świetle rozproszonym </w:t>
      </w:r>
      <w:proofErr w:type="spellStart"/>
      <w:r>
        <w:t>Qd</w:t>
      </w:r>
      <w:proofErr w:type="spellEnd"/>
      <w:r>
        <w:t xml:space="preserve">, jakie powinny spełniać oznakowania dróg w okresie eksploatacji. </w:t>
      </w:r>
    </w:p>
    <w:p w14:paraId="5EC7D2C9" w14:textId="77777777" w:rsidR="006046BA" w:rsidRDefault="00B64BE1" w:rsidP="00897449">
      <w:pPr>
        <w:spacing w:after="7"/>
        <w:ind w:left="-5" w:right="1"/>
        <w:jc w:val="both"/>
      </w:pPr>
      <w:r>
        <w:t xml:space="preserve">Tablica 10. Wymagania eksploatacyjne odnośnie współczynnika luminancji ß i współczynnika luminancji w świetle rozproszonym </w:t>
      </w:r>
      <w:proofErr w:type="spellStart"/>
      <w:r>
        <w:t>Qd</w:t>
      </w:r>
      <w:proofErr w:type="spellEnd"/>
      <w:r>
        <w:t xml:space="preserve"> </w:t>
      </w:r>
      <w:proofErr w:type="spellStart"/>
      <w:r>
        <w:t>oznakowań</w:t>
      </w:r>
      <w:proofErr w:type="spellEnd"/>
      <w:r>
        <w:t xml:space="preserve"> dróg. Metody badań według PN-EN 1436:2012 </w:t>
      </w:r>
    </w:p>
    <w:p w14:paraId="32EE60FB" w14:textId="77777777" w:rsidR="006046BA" w:rsidRDefault="00B64BE1" w:rsidP="00897449">
      <w:pPr>
        <w:spacing w:after="0"/>
        <w:ind w:left="-5" w:right="1"/>
        <w:jc w:val="both"/>
      </w:pPr>
      <w:r>
        <w:t xml:space="preserve">[1] </w:t>
      </w:r>
    </w:p>
    <w:tbl>
      <w:tblPr>
        <w:tblStyle w:val="TableGrid"/>
        <w:tblW w:w="8860" w:type="dxa"/>
        <w:tblInd w:w="-70" w:type="dxa"/>
        <w:tblCellMar>
          <w:top w:w="50" w:type="dxa"/>
          <w:left w:w="70" w:type="dxa"/>
          <w:right w:w="45" w:type="dxa"/>
        </w:tblCellMar>
        <w:tblLook w:val="04A0" w:firstRow="1" w:lastRow="0" w:firstColumn="1" w:lastColumn="0" w:noHBand="0" w:noVBand="1"/>
      </w:tblPr>
      <w:tblGrid>
        <w:gridCol w:w="636"/>
        <w:gridCol w:w="5531"/>
        <w:gridCol w:w="1135"/>
        <w:gridCol w:w="1558"/>
      </w:tblGrid>
      <w:tr w:rsidR="006046BA" w14:paraId="696CE4F4" w14:textId="77777777">
        <w:trPr>
          <w:trHeight w:val="53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E0B4F9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2F9BFA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Właściwości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23A5B7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Jednostki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3D47A8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Wymagania </w:t>
            </w:r>
          </w:p>
        </w:tc>
      </w:tr>
      <w:tr w:rsidR="006046BA" w14:paraId="4A2CF39F" w14:textId="77777777">
        <w:trPr>
          <w:trHeight w:val="2069"/>
        </w:trPr>
        <w:tc>
          <w:tcPr>
            <w:tcW w:w="6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5E0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55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EFE9" w14:textId="77777777" w:rsidR="006046BA" w:rsidRDefault="00B64BE1" w:rsidP="00897449">
            <w:pPr>
              <w:spacing w:after="209" w:line="293" w:lineRule="auto"/>
              <w:ind w:left="2" w:firstLine="0"/>
              <w:jc w:val="both"/>
            </w:pPr>
            <w:r>
              <w:t xml:space="preserve">Współczynnik luminacji 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 dla oznakowania nowego (od 7 do 30 dnia):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  <w:p w14:paraId="6B0F8E6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 barwa biała na nawierzchni asfaltowej (klasa B3) </w:t>
            </w:r>
          </w:p>
          <w:p w14:paraId="4ED7715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 </w:t>
            </w:r>
          </w:p>
        </w:tc>
        <w:tc>
          <w:tcPr>
            <w:tcW w:w="11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FC8A" w14:textId="77777777" w:rsidR="006046BA" w:rsidRDefault="00B64BE1" w:rsidP="00897449">
            <w:pPr>
              <w:spacing w:after="221" w:line="259" w:lineRule="auto"/>
              <w:ind w:left="0" w:firstLine="0"/>
              <w:jc w:val="both"/>
            </w:pPr>
            <w:r>
              <w:t xml:space="preserve"> </w:t>
            </w:r>
          </w:p>
          <w:p w14:paraId="37F9085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7C27D2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F354" w14:textId="77777777" w:rsidR="006046BA" w:rsidRDefault="00B64BE1" w:rsidP="00897449">
            <w:pPr>
              <w:spacing w:after="221" w:line="259" w:lineRule="auto"/>
              <w:ind w:left="0" w:firstLine="0"/>
              <w:jc w:val="both"/>
            </w:pPr>
            <w:r>
              <w:t xml:space="preserve"> </w:t>
            </w:r>
          </w:p>
          <w:p w14:paraId="28AB9809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59F465CA" w14:textId="77777777" w:rsidR="006046BA" w:rsidRDefault="00B64BE1" w:rsidP="00897449">
            <w:pPr>
              <w:spacing w:after="194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0,40 </w:t>
            </w:r>
          </w:p>
          <w:p w14:paraId="0FF1CC0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60D552A2" w14:textId="77777777">
        <w:trPr>
          <w:trHeight w:val="206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F4C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495C" w14:textId="77777777" w:rsidR="006046BA" w:rsidRDefault="00B64BE1" w:rsidP="00897449">
            <w:pPr>
              <w:spacing w:after="229" w:line="281" w:lineRule="auto"/>
              <w:ind w:left="2" w:firstLine="0"/>
              <w:jc w:val="both"/>
            </w:pPr>
            <w:r>
              <w:t xml:space="preserve">Współczynnik luminacji 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 dla oznakowania eksploatowanego po 30 dniu od wykonania: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  <w:p w14:paraId="77F71F9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 barwa biała na nawierzchni asfaltowej (klasa B2) </w:t>
            </w:r>
          </w:p>
          <w:p w14:paraId="5E82F303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A550" w14:textId="77777777" w:rsidR="006046BA" w:rsidRDefault="00B64BE1" w:rsidP="00897449">
            <w:pPr>
              <w:spacing w:after="0" w:line="259" w:lineRule="auto"/>
              <w:ind w:left="0" w:right="903" w:firstLine="0"/>
              <w:jc w:val="both"/>
            </w:pPr>
            <w:r>
              <w:t xml:space="preserve"> -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C52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FDA5F60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0789BE4B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0,30 </w:t>
            </w:r>
          </w:p>
          <w:p w14:paraId="4A56039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3562F4F3" w14:textId="77777777">
        <w:trPr>
          <w:trHeight w:val="2359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FE5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7817" w14:textId="77777777" w:rsidR="006046BA" w:rsidRDefault="00B64BE1" w:rsidP="00897449">
            <w:pPr>
              <w:spacing w:after="229" w:line="281" w:lineRule="auto"/>
              <w:ind w:left="2" w:firstLine="0"/>
              <w:jc w:val="both"/>
            </w:pPr>
            <w:r>
              <w:t>Współczynnik luminacji w świetle rozproszonym Q</w:t>
            </w:r>
            <w:r>
              <w:rPr>
                <w:vertAlign w:val="subscript"/>
              </w:rPr>
              <w:t>D</w:t>
            </w:r>
            <w:r>
              <w:t xml:space="preserve"> oznakowania nowego (od 7 do 30 dnia):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  <w:p w14:paraId="6677DE3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 barwa biała na nawierzchni asfaltowej (klasa Q3) </w:t>
            </w:r>
          </w:p>
          <w:p w14:paraId="1F942E2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-) </w:t>
            </w:r>
          </w:p>
          <w:p w14:paraId="12BC8AE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B05A" w14:textId="77777777" w:rsidR="006046BA" w:rsidRDefault="00B64BE1" w:rsidP="00897449">
            <w:pPr>
              <w:spacing w:after="229" w:line="259" w:lineRule="auto"/>
              <w:ind w:left="0" w:firstLine="0"/>
              <w:jc w:val="both"/>
            </w:pPr>
            <w:r>
              <w:t xml:space="preserve"> </w:t>
            </w:r>
          </w:p>
          <w:p w14:paraId="42026C0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06C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66EE4C7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674B49BB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130 </w:t>
            </w:r>
          </w:p>
          <w:p w14:paraId="4E5887E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4437C806" w14:textId="77777777">
        <w:trPr>
          <w:trHeight w:val="53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05BD90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EA2D29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Właściwości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774CE6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Jednostki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71F3B6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Wymagania </w:t>
            </w:r>
          </w:p>
        </w:tc>
      </w:tr>
      <w:tr w:rsidR="006046BA" w14:paraId="75BD1135" w14:textId="77777777">
        <w:trPr>
          <w:trHeight w:val="2069"/>
        </w:trPr>
        <w:tc>
          <w:tcPr>
            <w:tcW w:w="6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589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4 </w:t>
            </w:r>
          </w:p>
        </w:tc>
        <w:tc>
          <w:tcPr>
            <w:tcW w:w="55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3420" w14:textId="77777777" w:rsidR="006046BA" w:rsidRDefault="00B64BE1" w:rsidP="00897449">
            <w:pPr>
              <w:spacing w:after="226" w:line="284" w:lineRule="auto"/>
              <w:ind w:left="2" w:firstLine="0"/>
              <w:jc w:val="both"/>
            </w:pPr>
            <w:r>
              <w:t>Współczynnik luminacji w świetle rozproszonym Q</w:t>
            </w:r>
            <w:r>
              <w:rPr>
                <w:vertAlign w:val="subscript"/>
              </w:rPr>
              <w:t>D</w:t>
            </w:r>
            <w:r>
              <w:t xml:space="preserve"> oznakowania po 30 dniu od wykonania: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  <w:p w14:paraId="1BCCB45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 barwa biała na nawierzchni asfaltowej (klasa Q3) </w:t>
            </w:r>
          </w:p>
          <w:p w14:paraId="172EA20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 </w:t>
            </w:r>
          </w:p>
        </w:tc>
        <w:tc>
          <w:tcPr>
            <w:tcW w:w="113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CFA2" w14:textId="77777777" w:rsidR="006046BA" w:rsidRDefault="00B64BE1" w:rsidP="00897449">
            <w:pPr>
              <w:spacing w:after="229" w:line="259" w:lineRule="auto"/>
              <w:ind w:left="0" w:firstLine="0"/>
              <w:jc w:val="both"/>
            </w:pPr>
            <w:r>
              <w:t xml:space="preserve"> </w:t>
            </w:r>
          </w:p>
          <w:p w14:paraId="5A6F80C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F13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3FADD1E6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0A5A2A05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130 </w:t>
            </w:r>
          </w:p>
          <w:p w14:paraId="400AB48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36E5E51F" w14:textId="77777777">
        <w:trPr>
          <w:trHeight w:val="52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20D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3C1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Współrzędne chromatyczności </w:t>
            </w:r>
            <w:proofErr w:type="spellStart"/>
            <w:r>
              <w:rPr>
                <w:i/>
              </w:rPr>
              <w:t>x</w:t>
            </w:r>
            <w:r>
              <w:t>,</w:t>
            </w:r>
            <w:r>
              <w:rPr>
                <w:i/>
              </w:rPr>
              <w:t>y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F42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8C2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wg rys. 1,2 i 3 </w:t>
            </w:r>
          </w:p>
        </w:tc>
      </w:tr>
    </w:tbl>
    <w:p w14:paraId="2C9397E7" w14:textId="77777777" w:rsidR="006046BA" w:rsidRDefault="00B64BE1" w:rsidP="00897449">
      <w:pPr>
        <w:spacing w:after="0" w:line="259" w:lineRule="auto"/>
        <w:ind w:left="-5"/>
        <w:jc w:val="both"/>
      </w:pPr>
      <w:r>
        <w:rPr>
          <w:sz w:val="14"/>
        </w:rPr>
        <w:t xml:space="preserve">* </w:t>
      </w:r>
    </w:p>
    <w:p w14:paraId="353730E4" w14:textId="77777777" w:rsidR="006046BA" w:rsidRDefault="00B64BE1" w:rsidP="00897449">
      <w:pPr>
        <w:ind w:left="111" w:right="1"/>
        <w:jc w:val="both"/>
      </w:pPr>
      <w:r>
        <w:t xml:space="preserve">na wszystkich drogach </w:t>
      </w:r>
    </w:p>
    <w:p w14:paraId="215B689B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Barwa oznakowania powinna być określona wg PN-EN 1436:2012 [1] przez współrzędne chromatyczności x i y, które dla suchego oznakowania powinny leżeć w obszarze zdefiniowanym przez cztery punkty narożne podane w tablicy 11 i na wykresach (rys. 1, 2 i 3). </w:t>
      </w:r>
    </w:p>
    <w:p w14:paraId="4AC8CA9D" w14:textId="77777777" w:rsidR="006046BA" w:rsidRDefault="00B64BE1" w:rsidP="00897449">
      <w:pPr>
        <w:spacing w:after="0"/>
        <w:ind w:left="-5" w:right="1"/>
        <w:jc w:val="both"/>
      </w:pPr>
      <w:r>
        <w:t xml:space="preserve">Tablica 11. Punkty narożne obszarów chromatyczności </w:t>
      </w:r>
      <w:proofErr w:type="spellStart"/>
      <w:r>
        <w:t>oznakowań</w:t>
      </w:r>
      <w:proofErr w:type="spellEnd"/>
      <w:r>
        <w:t xml:space="preserve"> dróg </w:t>
      </w:r>
    </w:p>
    <w:tbl>
      <w:tblPr>
        <w:tblStyle w:val="TableGrid"/>
        <w:tblW w:w="7467" w:type="dxa"/>
        <w:tblInd w:w="-156" w:type="dxa"/>
        <w:tblCellMar>
          <w:top w:w="50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425"/>
        <w:gridCol w:w="1111"/>
        <w:gridCol w:w="1112"/>
        <w:gridCol w:w="1109"/>
        <w:gridCol w:w="1111"/>
      </w:tblGrid>
      <w:tr w:rsidR="006046BA" w14:paraId="734C5068" w14:textId="77777777">
        <w:trPr>
          <w:trHeight w:val="533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1411CDB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Punkt narożny nr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double" w:sz="4" w:space="0" w:color="000000"/>
              <w:right w:val="single" w:sz="6" w:space="0" w:color="000000"/>
            </w:tcBorders>
          </w:tcPr>
          <w:p w14:paraId="0A0EAA4C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FA7E8E4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1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79E776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556842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318A3A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4 </w:t>
            </w:r>
          </w:p>
        </w:tc>
      </w:tr>
      <w:tr w:rsidR="006046BA" w14:paraId="17DA513A" w14:textId="77777777">
        <w:trPr>
          <w:trHeight w:val="530"/>
        </w:trPr>
        <w:tc>
          <w:tcPr>
            <w:tcW w:w="2600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8BD5" w14:textId="77777777" w:rsidR="006046BA" w:rsidRDefault="00B64BE1" w:rsidP="00897449">
            <w:pPr>
              <w:spacing w:after="232" w:line="259" w:lineRule="auto"/>
              <w:ind w:left="0" w:firstLine="0"/>
              <w:jc w:val="both"/>
            </w:pPr>
            <w:r>
              <w:t xml:space="preserve">Oznakowanie białe </w:t>
            </w:r>
          </w:p>
          <w:p w14:paraId="3CC2538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4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4FA3" w14:textId="77777777" w:rsidR="006046BA" w:rsidRDefault="00B64BE1" w:rsidP="00897449">
            <w:pPr>
              <w:spacing w:after="0" w:line="259" w:lineRule="auto"/>
              <w:ind w:left="0" w:right="53" w:firstLine="0"/>
              <w:jc w:val="both"/>
            </w:pPr>
            <w:r>
              <w:t xml:space="preserve">x </w:t>
            </w:r>
          </w:p>
        </w:tc>
        <w:tc>
          <w:tcPr>
            <w:tcW w:w="111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D68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0,355 </w:t>
            </w:r>
          </w:p>
        </w:tc>
        <w:tc>
          <w:tcPr>
            <w:tcW w:w="111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3A0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0,305 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27B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0,285 </w:t>
            </w:r>
          </w:p>
        </w:tc>
        <w:tc>
          <w:tcPr>
            <w:tcW w:w="111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8DC4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0,335 </w:t>
            </w:r>
          </w:p>
        </w:tc>
      </w:tr>
      <w:tr w:rsidR="006046BA" w14:paraId="1A597123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DA50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0A66" w14:textId="77777777" w:rsidR="006046BA" w:rsidRDefault="00B64BE1" w:rsidP="00897449">
            <w:pPr>
              <w:spacing w:after="0" w:line="259" w:lineRule="auto"/>
              <w:ind w:left="0" w:right="49" w:firstLine="0"/>
              <w:jc w:val="both"/>
            </w:pPr>
            <w:r>
              <w:t xml:space="preserve">y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D50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0,355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5B3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0,305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E3E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0,325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2B9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0,375 </w:t>
            </w:r>
          </w:p>
        </w:tc>
      </w:tr>
      <w:tr w:rsidR="006046BA" w14:paraId="28661554" w14:textId="77777777">
        <w:trPr>
          <w:trHeight w:val="526"/>
        </w:trPr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561C69" w14:textId="77777777" w:rsidR="006046BA" w:rsidRDefault="00B64BE1" w:rsidP="00897449">
            <w:pPr>
              <w:spacing w:after="232" w:line="259" w:lineRule="auto"/>
              <w:ind w:left="0" w:firstLine="0"/>
              <w:jc w:val="both"/>
            </w:pPr>
            <w:r>
              <w:t xml:space="preserve">Oznakowanie czerwone </w:t>
            </w:r>
          </w:p>
          <w:p w14:paraId="268CDA0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68B6" w14:textId="77777777" w:rsidR="006046BA" w:rsidRDefault="00B64BE1" w:rsidP="00897449">
            <w:pPr>
              <w:spacing w:after="0" w:line="259" w:lineRule="auto"/>
              <w:ind w:left="0" w:right="53" w:firstLine="0"/>
              <w:jc w:val="both"/>
            </w:pPr>
            <w:r>
              <w:t xml:space="preserve">x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AEA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0,690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769C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0,530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1EF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0,495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602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0,655 </w:t>
            </w:r>
          </w:p>
        </w:tc>
      </w:tr>
      <w:tr w:rsidR="006046BA" w14:paraId="4871ED19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4CFF98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6061" w14:textId="77777777" w:rsidR="006046BA" w:rsidRDefault="00B64BE1" w:rsidP="00897449">
            <w:pPr>
              <w:spacing w:after="0" w:line="259" w:lineRule="auto"/>
              <w:ind w:left="0" w:right="49" w:firstLine="0"/>
              <w:jc w:val="both"/>
            </w:pPr>
            <w:r>
              <w:t xml:space="preserve">y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545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0,310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4A4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FE4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0,335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A384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0,345 </w:t>
            </w:r>
          </w:p>
        </w:tc>
      </w:tr>
    </w:tbl>
    <w:p w14:paraId="55A1B25F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3744BBA2" w14:textId="77777777" w:rsidR="006046BA" w:rsidRDefault="00B64BE1" w:rsidP="00897449">
      <w:pPr>
        <w:spacing w:after="0" w:line="259" w:lineRule="auto"/>
        <w:ind w:left="0" w:firstLine="0"/>
        <w:jc w:val="both"/>
      </w:pPr>
      <w:r>
        <w:t xml:space="preserve"> </w:t>
      </w:r>
    </w:p>
    <w:p w14:paraId="62DEF683" w14:textId="77777777" w:rsidR="006046BA" w:rsidRDefault="00B64BE1" w:rsidP="00897449">
      <w:pPr>
        <w:spacing w:after="160" w:line="259" w:lineRule="auto"/>
        <w:ind w:left="0" w:right="2468" w:firstLine="0"/>
        <w:jc w:val="both"/>
      </w:pPr>
      <w:r>
        <w:rPr>
          <w:noProof/>
        </w:rPr>
        <w:lastRenderedPageBreak/>
        <w:drawing>
          <wp:inline distT="0" distB="0" distL="0" distR="0" wp14:anchorId="622F3087" wp14:editId="476585C8">
            <wp:extent cx="3975735" cy="3323590"/>
            <wp:effectExtent l="0" t="0" r="0" b="0"/>
            <wp:docPr id="6243" name="Picture 6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" name="Picture 62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EA3F66E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13319096" w14:textId="77777777" w:rsidR="006046BA" w:rsidRDefault="00B64BE1" w:rsidP="00897449">
      <w:pPr>
        <w:ind w:left="-5" w:right="1"/>
        <w:jc w:val="both"/>
      </w:pPr>
      <w:r>
        <w:t xml:space="preserve">Rys. 1. Współrzędne chromatyczności </w:t>
      </w:r>
      <w:proofErr w:type="spellStart"/>
      <w:r>
        <w:t>x,y</w:t>
      </w:r>
      <w:proofErr w:type="spellEnd"/>
      <w:r>
        <w:t xml:space="preserve"> dla barwy białej oznakowania </w:t>
      </w:r>
    </w:p>
    <w:p w14:paraId="6F848DED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4B45A938" w14:textId="77777777" w:rsidR="006046BA" w:rsidRDefault="00B64BE1" w:rsidP="00897449">
      <w:pPr>
        <w:spacing w:after="172" w:line="259" w:lineRule="auto"/>
        <w:ind w:left="0" w:firstLine="0"/>
        <w:jc w:val="both"/>
      </w:pPr>
      <w:r>
        <w:t xml:space="preserve"> </w:t>
      </w:r>
    </w:p>
    <w:p w14:paraId="4A79A761" w14:textId="77777777" w:rsidR="006046BA" w:rsidRDefault="00B64BE1" w:rsidP="00897449">
      <w:pPr>
        <w:spacing w:after="158" w:line="259" w:lineRule="auto"/>
        <w:ind w:left="0" w:right="2640" w:firstLine="0"/>
        <w:jc w:val="both"/>
      </w:pPr>
      <w:r>
        <w:rPr>
          <w:noProof/>
        </w:rPr>
        <w:drawing>
          <wp:inline distT="0" distB="0" distL="0" distR="0" wp14:anchorId="1CCA2239" wp14:editId="118FB303">
            <wp:extent cx="3872230" cy="3275965"/>
            <wp:effectExtent l="0" t="0" r="0" b="0"/>
            <wp:docPr id="6245" name="Picture 6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" name="Picture 62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8170C81" w14:textId="77777777" w:rsidR="006046BA" w:rsidRDefault="00B64BE1" w:rsidP="00897449">
      <w:pPr>
        <w:ind w:left="-5" w:right="1"/>
        <w:jc w:val="both"/>
      </w:pPr>
      <w:r>
        <w:t xml:space="preserve">Rys.2. Współrzędne chromatyczności </w:t>
      </w:r>
      <w:proofErr w:type="spellStart"/>
      <w:r>
        <w:t>x,y</w:t>
      </w:r>
      <w:proofErr w:type="spellEnd"/>
      <w:r>
        <w:t xml:space="preserve"> dla barwy żółtej oznakowania </w:t>
      </w:r>
    </w:p>
    <w:p w14:paraId="674789A7" w14:textId="77777777" w:rsidR="006046BA" w:rsidRDefault="00B64BE1" w:rsidP="00897449">
      <w:pPr>
        <w:spacing w:after="67" w:line="259" w:lineRule="auto"/>
        <w:ind w:left="181" w:firstLine="0"/>
        <w:jc w:val="both"/>
      </w:pPr>
      <w:r>
        <w:rPr>
          <w:noProof/>
        </w:rPr>
        <w:lastRenderedPageBreak/>
        <w:drawing>
          <wp:inline distT="0" distB="0" distL="0" distR="0" wp14:anchorId="50D32672" wp14:editId="4F76D1A2">
            <wp:extent cx="3678936" cy="3883152"/>
            <wp:effectExtent l="0" t="0" r="0" b="0"/>
            <wp:docPr id="88805" name="Picture 88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5" name="Picture 888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388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8AEE0" w14:textId="77777777" w:rsidR="006046BA" w:rsidRDefault="00B64BE1" w:rsidP="00897449">
      <w:pPr>
        <w:spacing w:after="158" w:line="259" w:lineRule="auto"/>
        <w:ind w:left="3586" w:firstLine="0"/>
        <w:jc w:val="both"/>
      </w:pPr>
      <w:r>
        <w:t xml:space="preserve"> </w:t>
      </w:r>
    </w:p>
    <w:p w14:paraId="36D98DBC" w14:textId="77777777" w:rsidR="006046BA" w:rsidRDefault="00B64BE1" w:rsidP="00897449">
      <w:pPr>
        <w:ind w:left="-5" w:right="1"/>
        <w:jc w:val="both"/>
      </w:pPr>
      <w:r>
        <w:t xml:space="preserve">Rys. 3. Granice barw białej, czerwonej, oznakowania </w:t>
      </w:r>
    </w:p>
    <w:p w14:paraId="531F2E47" w14:textId="77777777" w:rsidR="006046BA" w:rsidRDefault="00B64BE1" w:rsidP="00897449">
      <w:pPr>
        <w:ind w:left="-5" w:right="1"/>
        <w:jc w:val="both"/>
      </w:pPr>
      <w:r>
        <w:t xml:space="preserve">6.4.1.3. Widzialność w nocy </w:t>
      </w:r>
    </w:p>
    <w:p w14:paraId="6E3F307C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>Za miarę widzialności w nocy przyjęto powierzchniowy współczynnik odblasku R</w:t>
      </w:r>
      <w:r>
        <w:rPr>
          <w:vertAlign w:val="subscript"/>
        </w:rPr>
        <w:t>L</w:t>
      </w:r>
      <w:r>
        <w:t xml:space="preserve">, określany według PN-EN 1436:2012 [1]. </w:t>
      </w:r>
    </w:p>
    <w:p w14:paraId="0933E4F5" w14:textId="77777777" w:rsidR="006046BA" w:rsidRDefault="00B64BE1" w:rsidP="00897449">
      <w:pPr>
        <w:spacing w:after="198"/>
        <w:ind w:left="-5" w:right="608"/>
        <w:jc w:val="both"/>
      </w:pPr>
      <w:r>
        <w:t xml:space="preserve"> </w:t>
      </w:r>
      <w:r>
        <w:tab/>
        <w:t xml:space="preserve">Ze względu na wartość powierzchniowego współczynnika odblasku </w:t>
      </w:r>
      <w:r>
        <w:rPr>
          <w:i/>
        </w:rPr>
        <w:t>R</w:t>
      </w:r>
      <w:r>
        <w:rPr>
          <w:i/>
          <w:vertAlign w:val="subscript"/>
        </w:rPr>
        <w:t>L</w:t>
      </w:r>
      <w:r>
        <w:t xml:space="preserve"> [mcd m</w:t>
      </w:r>
      <w:r>
        <w:rPr>
          <w:vertAlign w:val="superscript"/>
        </w:rPr>
        <w:t>-2</w:t>
      </w:r>
      <w:r>
        <w:t xml:space="preserve"> lx</w:t>
      </w:r>
      <w:r>
        <w:rPr>
          <w:vertAlign w:val="superscript"/>
        </w:rPr>
        <w:t>-1</w:t>
      </w:r>
      <w:r>
        <w:t xml:space="preserve">], poziome oznakowania drogowe w stanie suchym i wilgotnym dzieli się na klasy podane w tablicach: 12 i 13 [1]. </w:t>
      </w:r>
    </w:p>
    <w:p w14:paraId="26E351AA" w14:textId="77777777" w:rsidR="006046BA" w:rsidRDefault="00B64BE1" w:rsidP="00897449">
      <w:pPr>
        <w:spacing w:after="0"/>
        <w:ind w:left="-5" w:right="1"/>
        <w:jc w:val="both"/>
      </w:pPr>
      <w:r>
        <w:t xml:space="preserve">Tablica 12. Podział na klasy oznakowania drogi ze względu na wartość powierzchniowego współczynnika odblasku </w:t>
      </w:r>
      <w:r>
        <w:rPr>
          <w:i/>
        </w:rPr>
        <w:t>R</w:t>
      </w:r>
      <w:r>
        <w:rPr>
          <w:i/>
          <w:vertAlign w:val="subscript"/>
        </w:rPr>
        <w:t xml:space="preserve">L 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top w:w="48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1277"/>
        <w:gridCol w:w="1274"/>
        <w:gridCol w:w="4254"/>
      </w:tblGrid>
      <w:tr w:rsidR="006046BA" w14:paraId="03B80C87" w14:textId="77777777">
        <w:trPr>
          <w:trHeight w:val="840"/>
        </w:trPr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9C0A53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Typ oznakowania nawierzchni i barwa oznakowania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E904E7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11EBFF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Wartość powierzchniowego współczynnika odbicia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>, 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</w:tr>
      <w:tr w:rsidR="006046BA" w14:paraId="49C9B21B" w14:textId="77777777">
        <w:trPr>
          <w:trHeight w:val="1572"/>
        </w:trPr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C552B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trwałe 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01F3E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biała </w:t>
            </w:r>
          </w:p>
        </w:tc>
        <w:tc>
          <w:tcPr>
            <w:tcW w:w="127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F65662" w14:textId="77777777" w:rsidR="006046BA" w:rsidRDefault="00B64BE1" w:rsidP="00897449">
            <w:pPr>
              <w:spacing w:after="276" w:line="259" w:lineRule="auto"/>
              <w:ind w:left="0" w:firstLine="0"/>
              <w:jc w:val="both"/>
            </w:pPr>
            <w:r>
              <w:t>R0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  <w:p w14:paraId="695CBE4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R2 </w:t>
            </w:r>
          </w:p>
          <w:p w14:paraId="25FD5B8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R3 </w:t>
            </w:r>
          </w:p>
        </w:tc>
        <w:tc>
          <w:tcPr>
            <w:tcW w:w="425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AC1AF1" w14:textId="77777777" w:rsidR="006046BA" w:rsidRDefault="00B64BE1" w:rsidP="00897449">
            <w:pPr>
              <w:spacing w:after="230" w:line="259" w:lineRule="auto"/>
              <w:ind w:left="2" w:firstLine="0"/>
              <w:jc w:val="both"/>
            </w:pPr>
            <w:r>
              <w:t xml:space="preserve">brak wymagania </w:t>
            </w:r>
          </w:p>
          <w:p w14:paraId="7C923011" w14:textId="77777777" w:rsidR="006046BA" w:rsidRDefault="00B64BE1" w:rsidP="00897449">
            <w:pPr>
              <w:spacing w:after="209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  <w:p w14:paraId="0F4AF5F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</w:tc>
      </w:tr>
      <w:tr w:rsidR="006046BA" w14:paraId="69B8CFD0" w14:textId="77777777">
        <w:trPr>
          <w:trHeight w:val="1478"/>
        </w:trPr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C29F4E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277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6669F3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27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FB575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R4 </w:t>
            </w:r>
          </w:p>
          <w:p w14:paraId="7653343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R5 </w:t>
            </w:r>
          </w:p>
        </w:tc>
        <w:tc>
          <w:tcPr>
            <w:tcW w:w="425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073357" w14:textId="77777777" w:rsidR="006046BA" w:rsidRDefault="00B64BE1" w:rsidP="00897449">
            <w:pPr>
              <w:spacing w:after="209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200 </w:t>
            </w:r>
          </w:p>
          <w:p w14:paraId="3C49792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300 </w:t>
            </w:r>
          </w:p>
        </w:tc>
      </w:tr>
    </w:tbl>
    <w:p w14:paraId="72093CD2" w14:textId="77777777" w:rsidR="006046BA" w:rsidRDefault="00B64BE1" w:rsidP="00897449">
      <w:pPr>
        <w:spacing w:after="0" w:line="259" w:lineRule="auto"/>
        <w:ind w:left="-5"/>
        <w:jc w:val="both"/>
      </w:pPr>
      <w:r>
        <w:rPr>
          <w:sz w:val="14"/>
        </w:rPr>
        <w:t>*</w:t>
      </w:r>
    </w:p>
    <w:p w14:paraId="676F3175" w14:textId="77777777" w:rsidR="006046BA" w:rsidRDefault="00B64BE1" w:rsidP="00897449">
      <w:pPr>
        <w:ind w:left="-15" w:right="1" w:firstLine="70"/>
        <w:jc w:val="both"/>
      </w:pPr>
      <w:r>
        <w:t xml:space="preserve"> Klasa R0 przeznaczona jest dla warunków, gdy widoczność oznakowania uzyskiwana jest bez oświetlenia reflektorami samochodów </w:t>
      </w:r>
    </w:p>
    <w:p w14:paraId="2FC9485F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57EA2972" w14:textId="77777777" w:rsidR="006046BA" w:rsidRDefault="00B64BE1" w:rsidP="00897449">
      <w:pPr>
        <w:spacing w:after="226" w:line="259" w:lineRule="auto"/>
        <w:ind w:left="0" w:firstLine="0"/>
        <w:jc w:val="both"/>
      </w:pPr>
      <w:r>
        <w:t xml:space="preserve"> </w:t>
      </w:r>
    </w:p>
    <w:p w14:paraId="4D44D873" w14:textId="77777777" w:rsidR="006046BA" w:rsidRDefault="00B64BE1" w:rsidP="00897449">
      <w:pPr>
        <w:spacing w:after="0"/>
        <w:ind w:left="-5" w:right="1"/>
        <w:jc w:val="both"/>
      </w:pPr>
      <w:r>
        <w:t>Tablica 13. Klasy R</w:t>
      </w:r>
      <w:r>
        <w:rPr>
          <w:vertAlign w:val="subscript"/>
        </w:rPr>
        <w:t>L</w:t>
      </w:r>
      <w:r>
        <w:t xml:space="preserve"> </w:t>
      </w:r>
      <w:proofErr w:type="spellStart"/>
      <w:r>
        <w:t>oznakowań</w:t>
      </w:r>
      <w:proofErr w:type="spellEnd"/>
      <w:r>
        <w:t xml:space="preserve"> drogowych w stanie wilgotnym </w:t>
      </w:r>
    </w:p>
    <w:tbl>
      <w:tblPr>
        <w:tblStyle w:val="TableGrid"/>
        <w:tblW w:w="8790" w:type="dxa"/>
        <w:tblInd w:w="0" w:type="dxa"/>
        <w:tblCellMar>
          <w:top w:w="48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991"/>
        <w:gridCol w:w="4395"/>
      </w:tblGrid>
      <w:tr w:rsidR="006046BA" w14:paraId="1ABADB6E" w14:textId="77777777">
        <w:trPr>
          <w:trHeight w:val="84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5308C0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Warunki wilgotności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2795AC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Klasy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49CB43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Wartość powierzchniowego </w:t>
            </w:r>
            <w:proofErr w:type="spellStart"/>
            <w:r>
              <w:t>współczyn-nika</w:t>
            </w:r>
            <w:proofErr w:type="spellEnd"/>
            <w:r>
              <w:t xml:space="preserve"> odbicia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>, 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</w:tr>
      <w:tr w:rsidR="006046BA" w14:paraId="7824675F" w14:textId="77777777">
        <w:trPr>
          <w:trHeight w:val="2612"/>
        </w:trPr>
        <w:tc>
          <w:tcPr>
            <w:tcW w:w="340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80D3F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uzyskana po 1 min po wylaniu na oznakowanie 10 l wody 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4F9B3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RW0* </w:t>
            </w:r>
          </w:p>
          <w:p w14:paraId="6303796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RW1 </w:t>
            </w:r>
          </w:p>
          <w:p w14:paraId="17565DF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RW2 </w:t>
            </w:r>
          </w:p>
          <w:p w14:paraId="67604B0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RW3 </w:t>
            </w:r>
          </w:p>
          <w:p w14:paraId="742B84D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RW4 </w:t>
            </w:r>
          </w:p>
        </w:tc>
        <w:tc>
          <w:tcPr>
            <w:tcW w:w="439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940D83" w14:textId="77777777" w:rsidR="006046BA" w:rsidRDefault="00B64BE1" w:rsidP="00897449">
            <w:pPr>
              <w:spacing w:after="231" w:line="259" w:lineRule="auto"/>
              <w:ind w:left="2" w:firstLine="0"/>
              <w:jc w:val="both"/>
            </w:pPr>
            <w:r>
              <w:t xml:space="preserve">bez wymagań </w:t>
            </w:r>
          </w:p>
          <w:p w14:paraId="7ED73985" w14:textId="77777777" w:rsidR="006046BA" w:rsidRDefault="00B64BE1" w:rsidP="00897449">
            <w:pPr>
              <w:spacing w:after="21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25 </w:t>
            </w:r>
          </w:p>
          <w:p w14:paraId="21C6A8D7" w14:textId="77777777" w:rsidR="006046BA" w:rsidRDefault="00B64BE1" w:rsidP="00897449">
            <w:pPr>
              <w:spacing w:after="21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  <w:p w14:paraId="5D480DF4" w14:textId="77777777" w:rsidR="006046BA" w:rsidRDefault="00B64BE1" w:rsidP="00897449">
            <w:pPr>
              <w:spacing w:after="21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50 </w:t>
            </w:r>
          </w:p>
          <w:p w14:paraId="304C3F4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75 </w:t>
            </w:r>
          </w:p>
        </w:tc>
      </w:tr>
    </w:tbl>
    <w:p w14:paraId="279EACE3" w14:textId="77777777" w:rsidR="006046BA" w:rsidRDefault="00B64BE1" w:rsidP="00897449">
      <w:pPr>
        <w:ind w:left="-5" w:right="1"/>
        <w:jc w:val="both"/>
      </w:pPr>
      <w:r>
        <w:t xml:space="preserve">* Klasa RW0 jest przeznaczona dla przypadków, gdy odblaskowość nie jest wymagana z przyczyn ekonomicznych lub technicznych. </w:t>
      </w:r>
    </w:p>
    <w:p w14:paraId="0D5B403B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PN-EN 1436:2012 [1] uwzględniono także podział na klasy RR odblaskowości oznakowanie drogi w czasie deszczu o intensywności 20 mm/h. Klasy te są identyczne jak w tablicy 13. Wymaganie to nie jest stosowane w Polsce, a także w większości krajów europejskich. Określana jest wtedy klasa RR0. </w:t>
      </w:r>
    </w:p>
    <w:p w14:paraId="00BBE104" w14:textId="77777777" w:rsidR="006046BA" w:rsidRDefault="00B64BE1" w:rsidP="00897449">
      <w:pPr>
        <w:spacing w:after="200"/>
        <w:ind w:left="-5" w:right="1"/>
        <w:jc w:val="both"/>
      </w:pPr>
      <w:r>
        <w:t xml:space="preserve"> </w:t>
      </w:r>
      <w:r>
        <w:tab/>
        <w:t xml:space="preserve">W tablicy 14 podano wymagania względem współczynnika odblasku </w:t>
      </w:r>
      <w:r>
        <w:rPr>
          <w:i/>
        </w:rPr>
        <w:t>R</w:t>
      </w:r>
      <w:r>
        <w:rPr>
          <w:i/>
          <w:vertAlign w:val="subscript"/>
        </w:rPr>
        <w:t>L</w:t>
      </w:r>
      <w:r>
        <w:t xml:space="preserve"> , jakie powinny spełniać oznakowania dróg w okresie eksploatacji z podziałem na drogi klasy pierwszej o prędkości dopuszczalnej </w:t>
      </w:r>
      <w:r>
        <w:rPr>
          <w:rFonts w:ascii="Segoe UI Symbol" w:eastAsia="Segoe UI Symbol" w:hAnsi="Segoe UI Symbol" w:cs="Segoe UI Symbol"/>
        </w:rPr>
        <w:t></w:t>
      </w:r>
      <w:r>
        <w:t xml:space="preserve"> 100 km/h</w:t>
      </w:r>
      <w:r>
        <w:rPr>
          <w:vertAlign w:val="superscript"/>
        </w:rPr>
        <w:t xml:space="preserve">  </w:t>
      </w:r>
      <w:r>
        <w:t xml:space="preserve">i drugiej &lt; 100 km/h. </w:t>
      </w:r>
    </w:p>
    <w:p w14:paraId="42B4182A" w14:textId="77777777" w:rsidR="006046BA" w:rsidRDefault="00B64BE1" w:rsidP="00897449">
      <w:pPr>
        <w:spacing w:after="0"/>
        <w:ind w:left="-5" w:right="257"/>
        <w:jc w:val="both"/>
      </w:pPr>
      <w:r>
        <w:t xml:space="preserve">Tablica 14. </w:t>
      </w:r>
      <w:r>
        <w:tab/>
        <w:t xml:space="preserve">Wymagania eksploatacyjne dotyczące współczynnika odblasku </w:t>
      </w:r>
      <w:proofErr w:type="spellStart"/>
      <w:r>
        <w:t>oznakowań</w:t>
      </w:r>
      <w:proofErr w:type="spellEnd"/>
      <w:r>
        <w:t xml:space="preserve"> dróg [17]. Metody badań według PN-EN 1436:2012 [1] i PN-EN 1871:2003 [8] </w:t>
      </w:r>
    </w:p>
    <w:tbl>
      <w:tblPr>
        <w:tblStyle w:val="TableGrid"/>
        <w:tblW w:w="8860" w:type="dxa"/>
        <w:tblInd w:w="-70" w:type="dxa"/>
        <w:tblCellMar>
          <w:top w:w="48" w:type="dxa"/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497"/>
        <w:gridCol w:w="6236"/>
        <w:gridCol w:w="1136"/>
        <w:gridCol w:w="991"/>
      </w:tblGrid>
      <w:tr w:rsidR="006046BA" w14:paraId="17A6B54B" w14:textId="77777777">
        <w:trPr>
          <w:trHeight w:val="84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20FE89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759B16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Właściwości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6F8AFF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Jednostki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D844D62" w14:textId="77777777" w:rsidR="006046BA" w:rsidRDefault="00B64BE1" w:rsidP="00897449">
            <w:pPr>
              <w:spacing w:after="21" w:line="259" w:lineRule="auto"/>
              <w:ind w:left="0" w:firstLine="0"/>
              <w:jc w:val="both"/>
            </w:pPr>
            <w:proofErr w:type="spellStart"/>
            <w:r>
              <w:t>Wyma</w:t>
            </w:r>
            <w:proofErr w:type="spellEnd"/>
            <w:r>
              <w:t>-</w:t>
            </w:r>
          </w:p>
          <w:p w14:paraId="3799859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gania </w:t>
            </w:r>
          </w:p>
        </w:tc>
      </w:tr>
      <w:tr w:rsidR="006046BA" w14:paraId="3275EFB3" w14:textId="77777777">
        <w:trPr>
          <w:trHeight w:val="840"/>
        </w:trPr>
        <w:tc>
          <w:tcPr>
            <w:tcW w:w="4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C40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1 </w:t>
            </w:r>
          </w:p>
        </w:tc>
        <w:tc>
          <w:tcPr>
            <w:tcW w:w="62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385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suchego oznakowania białego w stanie nowym (od 7 dnia do 30 dnia):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999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6D6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14:paraId="71797E97" w14:textId="77777777" w:rsidR="006046BA" w:rsidRDefault="006046BA" w:rsidP="00897449">
      <w:pPr>
        <w:spacing w:after="0" w:line="259" w:lineRule="auto"/>
        <w:ind w:left="-1702" w:right="10489" w:firstLine="0"/>
        <w:jc w:val="both"/>
      </w:pPr>
    </w:p>
    <w:tbl>
      <w:tblPr>
        <w:tblStyle w:val="TableGrid"/>
        <w:tblW w:w="8860" w:type="dxa"/>
        <w:tblInd w:w="-70" w:type="dxa"/>
        <w:tblCellMar>
          <w:top w:w="48" w:type="dxa"/>
          <w:left w:w="70" w:type="dxa"/>
          <w:right w:w="91" w:type="dxa"/>
        </w:tblCellMar>
        <w:tblLook w:val="04A0" w:firstRow="1" w:lastRow="0" w:firstColumn="1" w:lastColumn="0" w:noHBand="0" w:noVBand="1"/>
      </w:tblPr>
      <w:tblGrid>
        <w:gridCol w:w="497"/>
        <w:gridCol w:w="6236"/>
        <w:gridCol w:w="1136"/>
        <w:gridCol w:w="991"/>
      </w:tblGrid>
      <w:tr w:rsidR="006046BA" w14:paraId="292AF9AC" w14:textId="77777777">
        <w:trPr>
          <w:trHeight w:val="84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CFA5B8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B95D01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Właściwości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D5DB75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Jednostki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F50218E" w14:textId="77777777" w:rsidR="006046BA" w:rsidRDefault="00B64BE1" w:rsidP="00897449">
            <w:pPr>
              <w:spacing w:after="21" w:line="259" w:lineRule="auto"/>
              <w:ind w:left="0" w:firstLine="0"/>
              <w:jc w:val="both"/>
            </w:pPr>
            <w:proofErr w:type="spellStart"/>
            <w:r>
              <w:t>Wyma</w:t>
            </w:r>
            <w:proofErr w:type="spellEnd"/>
            <w:r>
              <w:t>-</w:t>
            </w:r>
          </w:p>
          <w:p w14:paraId="20243C5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gania </w:t>
            </w:r>
          </w:p>
        </w:tc>
      </w:tr>
      <w:tr w:rsidR="006046BA" w14:paraId="5DACD3CC" w14:textId="77777777">
        <w:trPr>
          <w:trHeight w:val="1572"/>
        </w:trPr>
        <w:tc>
          <w:tcPr>
            <w:tcW w:w="4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F3D4" w14:textId="77777777" w:rsidR="006046BA" w:rsidRDefault="006046BA" w:rsidP="00897449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62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FCA3" w14:textId="77777777" w:rsidR="006046BA" w:rsidRDefault="00B64BE1" w:rsidP="00897449">
            <w:pPr>
              <w:numPr>
                <w:ilvl w:val="0"/>
                <w:numId w:val="19"/>
              </w:numPr>
              <w:spacing w:after="207" w:line="259" w:lineRule="auto"/>
              <w:ind w:hanging="118"/>
              <w:jc w:val="both"/>
            </w:pPr>
            <w:r>
              <w:t xml:space="preserve">klasa R4/5 (drogi o prędkości dopuszczalnej </w:t>
            </w: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km/h</w:t>
            </w:r>
            <w:r>
              <w:rPr>
                <w:vertAlign w:val="superscript"/>
              </w:rPr>
              <w:t xml:space="preserve">* </w:t>
            </w:r>
            <w:r>
              <w:t xml:space="preserve">) </w:t>
            </w:r>
          </w:p>
          <w:p w14:paraId="76DEACFD" w14:textId="77777777" w:rsidR="006046BA" w:rsidRDefault="00B64BE1" w:rsidP="00897449">
            <w:pPr>
              <w:numPr>
                <w:ilvl w:val="0"/>
                <w:numId w:val="19"/>
              </w:numPr>
              <w:spacing w:after="0" w:line="259" w:lineRule="auto"/>
              <w:ind w:hanging="118"/>
              <w:jc w:val="both"/>
            </w:pPr>
            <w:r>
              <w:t xml:space="preserve">klasa R4 (drogi o prędkości dopuszczalnej &lt; 100 km/h)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5375" w14:textId="77777777" w:rsidR="006046BA" w:rsidRDefault="00B64BE1" w:rsidP="00897449">
            <w:pPr>
              <w:spacing w:after="229" w:line="259" w:lineRule="auto"/>
              <w:ind w:left="2" w:firstLine="0"/>
              <w:jc w:val="both"/>
            </w:pPr>
            <w:r>
              <w:t xml:space="preserve"> </w:t>
            </w:r>
          </w:p>
          <w:p w14:paraId="16518F7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7C09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11754601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250 </w:t>
            </w:r>
          </w:p>
          <w:p w14:paraId="5B0B5AF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200 </w:t>
            </w:r>
          </w:p>
        </w:tc>
      </w:tr>
      <w:tr w:rsidR="006046BA" w14:paraId="7F3F1528" w14:textId="77777777">
        <w:trPr>
          <w:trHeight w:val="20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29C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7E82" w14:textId="77777777" w:rsidR="006046BA" w:rsidRDefault="00B64BE1" w:rsidP="00897449">
            <w:pPr>
              <w:spacing w:after="233" w:line="280" w:lineRule="auto"/>
              <w:ind w:left="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suchego oznakowania białego eksploatowanego od 31 dnia do 180 dnia: </w:t>
            </w:r>
          </w:p>
          <w:p w14:paraId="2707FD52" w14:textId="77777777" w:rsidR="006046BA" w:rsidRDefault="00B64BE1" w:rsidP="00897449">
            <w:pPr>
              <w:numPr>
                <w:ilvl w:val="0"/>
                <w:numId w:val="20"/>
              </w:numPr>
              <w:spacing w:after="207" w:line="259" w:lineRule="auto"/>
              <w:ind w:hanging="118"/>
              <w:jc w:val="both"/>
            </w:pPr>
            <w:r>
              <w:t xml:space="preserve">klasa R4 (drogi o prędkości dopuszczalnej </w:t>
            </w: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km/h</w:t>
            </w:r>
            <w:r>
              <w:rPr>
                <w:vertAlign w:val="superscript"/>
              </w:rPr>
              <w:t xml:space="preserve">* </w:t>
            </w:r>
            <w:r>
              <w:t xml:space="preserve">) </w:t>
            </w:r>
          </w:p>
          <w:p w14:paraId="788E0030" w14:textId="77777777" w:rsidR="006046BA" w:rsidRDefault="00B64BE1" w:rsidP="00897449">
            <w:pPr>
              <w:numPr>
                <w:ilvl w:val="0"/>
                <w:numId w:val="20"/>
              </w:numPr>
              <w:spacing w:after="0" w:line="259" w:lineRule="auto"/>
              <w:ind w:hanging="118"/>
              <w:jc w:val="both"/>
            </w:pPr>
            <w:r>
              <w:t xml:space="preserve">klasa R3 (drogi o prędkości dopuszczalnej &lt; 100 km/h)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2F2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DDEE69E" w14:textId="77777777" w:rsidR="006046BA" w:rsidRDefault="00B64BE1" w:rsidP="00897449">
            <w:pPr>
              <w:spacing w:after="230" w:line="259" w:lineRule="auto"/>
              <w:ind w:left="2" w:firstLine="0"/>
              <w:jc w:val="both"/>
            </w:pPr>
            <w:r>
              <w:t xml:space="preserve"> </w:t>
            </w:r>
          </w:p>
          <w:p w14:paraId="1B422F5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E9E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7A31496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 </w:t>
            </w:r>
          </w:p>
          <w:p w14:paraId="4659BE3F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200 </w:t>
            </w:r>
          </w:p>
          <w:p w14:paraId="7BE4452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</w:tc>
      </w:tr>
      <w:tr w:rsidR="006046BA" w14:paraId="2DCCF496" w14:textId="77777777">
        <w:trPr>
          <w:trHeight w:val="20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8DC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E014" w14:textId="77777777" w:rsidR="006046BA" w:rsidRDefault="00B64BE1" w:rsidP="00897449">
            <w:pPr>
              <w:spacing w:after="235" w:line="278" w:lineRule="auto"/>
              <w:ind w:left="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suchego oznakowania białego eksploatowanego od 181dnia: </w:t>
            </w:r>
          </w:p>
          <w:p w14:paraId="09B65D99" w14:textId="77777777" w:rsidR="006046BA" w:rsidRDefault="00B64BE1" w:rsidP="00897449">
            <w:pPr>
              <w:numPr>
                <w:ilvl w:val="0"/>
                <w:numId w:val="21"/>
              </w:numPr>
              <w:spacing w:after="207" w:line="259" w:lineRule="auto"/>
              <w:ind w:hanging="118"/>
              <w:jc w:val="both"/>
            </w:pPr>
            <w:r>
              <w:t xml:space="preserve">klasa R3 (drogi o prędkości dopuszczalnej </w:t>
            </w: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km/h</w:t>
            </w:r>
            <w:r>
              <w:rPr>
                <w:vertAlign w:val="superscript"/>
              </w:rPr>
              <w:t xml:space="preserve">* </w:t>
            </w:r>
            <w:r>
              <w:t xml:space="preserve">) </w:t>
            </w:r>
          </w:p>
          <w:p w14:paraId="34317380" w14:textId="77777777" w:rsidR="006046BA" w:rsidRDefault="00B64BE1" w:rsidP="00897449">
            <w:pPr>
              <w:numPr>
                <w:ilvl w:val="0"/>
                <w:numId w:val="21"/>
              </w:numPr>
              <w:spacing w:after="0" w:line="259" w:lineRule="auto"/>
              <w:ind w:hanging="118"/>
              <w:jc w:val="both"/>
            </w:pPr>
            <w:r>
              <w:t xml:space="preserve">klasa R2 (drogi o prędkości dopuszczalnej &lt; 100 km/h)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C2D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7EC703DF" w14:textId="77777777" w:rsidR="006046BA" w:rsidRDefault="00B64BE1" w:rsidP="00897449">
            <w:pPr>
              <w:spacing w:after="229" w:line="259" w:lineRule="auto"/>
              <w:ind w:left="2" w:firstLine="0"/>
              <w:jc w:val="both"/>
            </w:pPr>
            <w:r>
              <w:t xml:space="preserve"> </w:t>
            </w:r>
          </w:p>
          <w:p w14:paraId="33EC7F7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EE9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08AD6D9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6960FAF3" w14:textId="77777777" w:rsidR="006046BA" w:rsidRDefault="00B64BE1" w:rsidP="00897449">
            <w:pPr>
              <w:spacing w:after="20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  <w:p w14:paraId="48883E5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</w:tc>
      </w:tr>
      <w:tr w:rsidR="006046BA" w14:paraId="0D2CB606" w14:textId="77777777">
        <w:trPr>
          <w:trHeight w:val="2076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FBE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4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A059" w14:textId="77777777" w:rsidR="006046BA" w:rsidRDefault="00B64BE1" w:rsidP="00897449">
            <w:pPr>
              <w:spacing w:after="233" w:line="280" w:lineRule="auto"/>
              <w:ind w:left="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oznakowania strukturalnego w stanie nowym wilgotnego (od 7 dnia do 30 dnia): </w:t>
            </w:r>
          </w:p>
          <w:p w14:paraId="1B14235E" w14:textId="77777777" w:rsidR="006046BA" w:rsidRDefault="00B64BE1" w:rsidP="00897449">
            <w:pPr>
              <w:numPr>
                <w:ilvl w:val="0"/>
                <w:numId w:val="22"/>
              </w:numPr>
              <w:spacing w:after="206" w:line="259" w:lineRule="auto"/>
              <w:ind w:hanging="118"/>
              <w:jc w:val="both"/>
            </w:pPr>
            <w:r>
              <w:t xml:space="preserve">klasa RW3 (drogi o prędkości dopuszczalnej </w:t>
            </w: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km/h</w:t>
            </w:r>
            <w:r>
              <w:rPr>
                <w:vertAlign w:val="superscript"/>
              </w:rPr>
              <w:t>*</w:t>
            </w:r>
            <w:r>
              <w:t xml:space="preserve">) </w:t>
            </w:r>
          </w:p>
          <w:p w14:paraId="6E9D86FE" w14:textId="77777777" w:rsidR="006046BA" w:rsidRDefault="00B64BE1" w:rsidP="00897449">
            <w:pPr>
              <w:numPr>
                <w:ilvl w:val="0"/>
                <w:numId w:val="22"/>
              </w:numPr>
              <w:spacing w:after="0" w:line="259" w:lineRule="auto"/>
              <w:ind w:hanging="118"/>
              <w:jc w:val="both"/>
            </w:pPr>
            <w:r>
              <w:t xml:space="preserve">klasa RW2 (drogi o prędkości dopuszczalnej &lt; 100 km/h)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A0C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C35D348" w14:textId="77777777" w:rsidR="006046BA" w:rsidRDefault="00B64BE1" w:rsidP="00897449">
            <w:pPr>
              <w:spacing w:after="229" w:line="259" w:lineRule="auto"/>
              <w:ind w:left="2" w:firstLine="0"/>
              <w:jc w:val="both"/>
            </w:pPr>
            <w:r>
              <w:t xml:space="preserve"> </w:t>
            </w:r>
          </w:p>
          <w:p w14:paraId="27F73FD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9D9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9A21062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 </w:t>
            </w:r>
          </w:p>
          <w:p w14:paraId="295B3C5F" w14:textId="77777777" w:rsidR="006046BA" w:rsidRDefault="00B64BE1" w:rsidP="00897449">
            <w:pPr>
              <w:spacing w:after="21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50 </w:t>
            </w:r>
          </w:p>
          <w:p w14:paraId="2C27C7E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</w:tc>
      </w:tr>
      <w:tr w:rsidR="006046BA" w14:paraId="5E5955A4" w14:textId="77777777">
        <w:trPr>
          <w:trHeight w:val="20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B42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5FC9" w14:textId="77777777" w:rsidR="006046BA" w:rsidRDefault="00B64BE1" w:rsidP="00897449">
            <w:pPr>
              <w:spacing w:after="231" w:line="282" w:lineRule="auto"/>
              <w:ind w:left="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oznakowania strukturalnego w stanie wilgotnym od 31 dnia eksploatacji: </w:t>
            </w:r>
          </w:p>
          <w:p w14:paraId="7D6D56EA" w14:textId="77777777" w:rsidR="006046BA" w:rsidRDefault="00B64BE1" w:rsidP="00897449">
            <w:pPr>
              <w:numPr>
                <w:ilvl w:val="0"/>
                <w:numId w:val="23"/>
              </w:numPr>
              <w:spacing w:after="206" w:line="259" w:lineRule="auto"/>
              <w:ind w:hanging="118"/>
              <w:jc w:val="both"/>
            </w:pPr>
            <w:r>
              <w:t xml:space="preserve">klasa RW2 (drogi o prędkości dopuszczalnej </w:t>
            </w: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km/h</w:t>
            </w:r>
            <w:r>
              <w:rPr>
                <w:vertAlign w:val="superscript"/>
              </w:rPr>
              <w:t>*</w:t>
            </w:r>
            <w:r>
              <w:t xml:space="preserve">) </w:t>
            </w:r>
          </w:p>
          <w:p w14:paraId="66AC5859" w14:textId="77777777" w:rsidR="006046BA" w:rsidRDefault="00B64BE1" w:rsidP="00897449">
            <w:pPr>
              <w:numPr>
                <w:ilvl w:val="0"/>
                <w:numId w:val="23"/>
              </w:numPr>
              <w:spacing w:after="0" w:line="259" w:lineRule="auto"/>
              <w:ind w:hanging="118"/>
              <w:jc w:val="both"/>
            </w:pPr>
            <w:r>
              <w:t xml:space="preserve">klasa RW1 (drogi o prędkości dopuszczalnej &lt; 100 km/h)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4C95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5E74F2CD" w14:textId="77777777" w:rsidR="006046BA" w:rsidRDefault="00B64BE1" w:rsidP="00897449">
            <w:pPr>
              <w:spacing w:after="229" w:line="259" w:lineRule="auto"/>
              <w:ind w:left="2" w:firstLine="0"/>
              <w:jc w:val="both"/>
            </w:pPr>
            <w:r>
              <w:t xml:space="preserve"> </w:t>
            </w:r>
          </w:p>
          <w:p w14:paraId="47939A4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A70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91DABF5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 </w:t>
            </w:r>
          </w:p>
          <w:p w14:paraId="525A7A45" w14:textId="77777777" w:rsidR="006046BA" w:rsidRDefault="00B64BE1" w:rsidP="00897449">
            <w:pPr>
              <w:spacing w:after="21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  <w:p w14:paraId="74117F9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25 </w:t>
            </w:r>
          </w:p>
        </w:tc>
      </w:tr>
      <w:tr w:rsidR="006046BA" w14:paraId="2DE9E31C" w14:textId="77777777">
        <w:trPr>
          <w:trHeight w:val="20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69F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6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00F3" w14:textId="77777777" w:rsidR="006046BA" w:rsidRDefault="00B64BE1" w:rsidP="00897449">
            <w:pPr>
              <w:spacing w:after="195" w:line="279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oznakowania nowego wykonanego taśmami: </w:t>
            </w:r>
          </w:p>
          <w:p w14:paraId="383355A7" w14:textId="77777777" w:rsidR="006046BA" w:rsidRDefault="00B64BE1" w:rsidP="00897449">
            <w:pPr>
              <w:numPr>
                <w:ilvl w:val="0"/>
                <w:numId w:val="24"/>
              </w:numPr>
              <w:spacing w:after="218" w:line="259" w:lineRule="auto"/>
              <w:ind w:hanging="118"/>
              <w:jc w:val="both"/>
            </w:pPr>
            <w:r>
              <w:t xml:space="preserve">na sucho – klasa R5 </w:t>
            </w:r>
          </w:p>
          <w:p w14:paraId="2469A663" w14:textId="77777777" w:rsidR="006046BA" w:rsidRDefault="00B64BE1" w:rsidP="00897449">
            <w:pPr>
              <w:numPr>
                <w:ilvl w:val="0"/>
                <w:numId w:val="24"/>
              </w:numPr>
              <w:spacing w:after="0" w:line="259" w:lineRule="auto"/>
              <w:ind w:hanging="118"/>
              <w:jc w:val="both"/>
            </w:pPr>
            <w:r>
              <w:t xml:space="preserve">w stanie wilgotnym (tylko typ II) – klasa RW4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D8B8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7B26B985" w14:textId="77777777" w:rsidR="006046BA" w:rsidRDefault="00B64BE1" w:rsidP="00897449">
            <w:pPr>
              <w:spacing w:after="229" w:line="259" w:lineRule="auto"/>
              <w:ind w:left="2" w:firstLine="0"/>
              <w:jc w:val="both"/>
            </w:pPr>
            <w:r>
              <w:t xml:space="preserve"> </w:t>
            </w:r>
          </w:p>
          <w:p w14:paraId="17A829B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0C6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526B5F7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191FA9D0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300 </w:t>
            </w:r>
          </w:p>
          <w:p w14:paraId="6EC2454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75 </w:t>
            </w:r>
          </w:p>
        </w:tc>
      </w:tr>
      <w:tr w:rsidR="006046BA" w14:paraId="6588150A" w14:textId="77777777">
        <w:trPr>
          <w:trHeight w:val="84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0BA62F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972931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Właściwości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B82980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Jednostki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C0F1761" w14:textId="77777777" w:rsidR="006046BA" w:rsidRDefault="00B64BE1" w:rsidP="00897449">
            <w:pPr>
              <w:spacing w:after="21" w:line="259" w:lineRule="auto"/>
              <w:ind w:left="0" w:firstLine="0"/>
              <w:jc w:val="both"/>
            </w:pPr>
            <w:proofErr w:type="spellStart"/>
            <w:r>
              <w:t>Wyma</w:t>
            </w:r>
            <w:proofErr w:type="spellEnd"/>
            <w:r>
              <w:t>-</w:t>
            </w:r>
          </w:p>
          <w:p w14:paraId="5A00A35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gania </w:t>
            </w:r>
          </w:p>
        </w:tc>
      </w:tr>
      <w:tr w:rsidR="006046BA" w14:paraId="560B5DF8" w14:textId="77777777">
        <w:trPr>
          <w:trHeight w:val="2081"/>
        </w:trPr>
        <w:tc>
          <w:tcPr>
            <w:tcW w:w="4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188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7 </w:t>
            </w:r>
          </w:p>
        </w:tc>
        <w:tc>
          <w:tcPr>
            <w:tcW w:w="62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71C4" w14:textId="77777777" w:rsidR="006046BA" w:rsidRDefault="00B64BE1" w:rsidP="00897449">
            <w:pPr>
              <w:spacing w:after="195" w:line="279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oznakowania od 31 dnia eksploatacji wykonanego taśmami: </w:t>
            </w:r>
          </w:p>
          <w:p w14:paraId="21CA6909" w14:textId="77777777" w:rsidR="006046BA" w:rsidRDefault="00B64BE1" w:rsidP="00897449">
            <w:pPr>
              <w:numPr>
                <w:ilvl w:val="0"/>
                <w:numId w:val="25"/>
              </w:numPr>
              <w:spacing w:after="218" w:line="259" w:lineRule="auto"/>
              <w:ind w:hanging="118"/>
              <w:jc w:val="both"/>
            </w:pPr>
            <w:r>
              <w:t xml:space="preserve">na sucho – klasa R3 </w:t>
            </w:r>
          </w:p>
          <w:p w14:paraId="6D2C496C" w14:textId="77777777" w:rsidR="006046BA" w:rsidRDefault="00B64BE1" w:rsidP="00897449">
            <w:pPr>
              <w:numPr>
                <w:ilvl w:val="0"/>
                <w:numId w:val="25"/>
              </w:numPr>
              <w:spacing w:after="0" w:line="259" w:lineRule="auto"/>
              <w:ind w:hanging="118"/>
              <w:jc w:val="both"/>
            </w:pPr>
            <w:r>
              <w:t xml:space="preserve">w stanie wilgotnym (tylko typ II) – klasa RW2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953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5AD5471" w14:textId="77777777" w:rsidR="006046BA" w:rsidRDefault="00B64BE1" w:rsidP="00897449">
            <w:pPr>
              <w:spacing w:after="229" w:line="259" w:lineRule="auto"/>
              <w:ind w:left="2" w:firstLine="0"/>
              <w:jc w:val="both"/>
            </w:pPr>
            <w:r>
              <w:t xml:space="preserve"> </w:t>
            </w:r>
          </w:p>
          <w:p w14:paraId="058D2C2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710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7737DAC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44A8F372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  <w:p w14:paraId="20902C9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</w:tc>
      </w:tr>
      <w:tr w:rsidR="006046BA" w14:paraId="464F68B5" w14:textId="77777777">
        <w:trPr>
          <w:trHeight w:val="259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C70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8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A8B7" w14:textId="77777777" w:rsidR="006046BA" w:rsidRDefault="00B64BE1" w:rsidP="00897449">
            <w:pPr>
              <w:spacing w:after="24" w:line="259" w:lineRule="auto"/>
              <w:ind w:left="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oznakowania tymczasowego żółtego (typ </w:t>
            </w:r>
          </w:p>
          <w:p w14:paraId="65783A2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I </w:t>
            </w:r>
            <w:proofErr w:type="spellStart"/>
            <w:r>
              <w:t>i</w:t>
            </w:r>
            <w:proofErr w:type="spellEnd"/>
            <w:r>
              <w:t xml:space="preserve"> II) </w:t>
            </w:r>
          </w:p>
          <w:p w14:paraId="505C3440" w14:textId="77777777" w:rsidR="006046BA" w:rsidRDefault="00B64BE1" w:rsidP="00897449">
            <w:pPr>
              <w:numPr>
                <w:ilvl w:val="0"/>
                <w:numId w:val="26"/>
              </w:numPr>
              <w:spacing w:after="218" w:line="259" w:lineRule="auto"/>
              <w:ind w:hanging="118"/>
              <w:jc w:val="both"/>
            </w:pPr>
            <w:r>
              <w:t xml:space="preserve">do 90 dnia - klasa R4 </w:t>
            </w:r>
          </w:p>
          <w:p w14:paraId="7C4D50AA" w14:textId="77777777" w:rsidR="006046BA" w:rsidRDefault="00B64BE1" w:rsidP="00897449">
            <w:pPr>
              <w:numPr>
                <w:ilvl w:val="0"/>
                <w:numId w:val="26"/>
              </w:numPr>
              <w:spacing w:after="218" w:line="259" w:lineRule="auto"/>
              <w:ind w:hanging="118"/>
              <w:jc w:val="both"/>
            </w:pPr>
            <w:r>
              <w:t xml:space="preserve">od 91 do 120 dnia – klasa R3 </w:t>
            </w:r>
          </w:p>
          <w:p w14:paraId="3D1C8CA8" w14:textId="77777777" w:rsidR="006046BA" w:rsidRDefault="00B64BE1" w:rsidP="00897449">
            <w:pPr>
              <w:numPr>
                <w:ilvl w:val="0"/>
                <w:numId w:val="26"/>
              </w:numPr>
              <w:spacing w:after="0" w:line="259" w:lineRule="auto"/>
              <w:ind w:hanging="118"/>
              <w:jc w:val="both"/>
            </w:pPr>
            <w:r>
              <w:t xml:space="preserve">po 120 dniach – klasa R2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EF76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18B40F6" w14:textId="77777777" w:rsidR="006046BA" w:rsidRDefault="00B64BE1" w:rsidP="00897449">
            <w:pPr>
              <w:spacing w:after="229" w:line="259" w:lineRule="auto"/>
              <w:ind w:left="2" w:firstLine="0"/>
              <w:jc w:val="both"/>
            </w:pPr>
            <w:r>
              <w:t xml:space="preserve"> </w:t>
            </w:r>
          </w:p>
          <w:p w14:paraId="7647CE9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840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64E95BF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1FD3A9BD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200 </w:t>
            </w:r>
          </w:p>
          <w:p w14:paraId="162379F9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  <w:p w14:paraId="6A0B15C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</w:tc>
      </w:tr>
      <w:tr w:rsidR="006046BA" w14:paraId="6B02D139" w14:textId="77777777">
        <w:trPr>
          <w:trHeight w:val="259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B36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9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6E55" w14:textId="77777777" w:rsidR="006046BA" w:rsidRDefault="00B64BE1" w:rsidP="00897449">
            <w:pPr>
              <w:spacing w:after="97" w:line="367" w:lineRule="auto"/>
              <w:ind w:left="0" w:right="456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oznakowania tymczasowego żółtego wilgotnego strukturalnego (typ II) - do 90 dnia - klasa RW3 </w:t>
            </w:r>
          </w:p>
          <w:p w14:paraId="12B597F6" w14:textId="77777777" w:rsidR="006046BA" w:rsidRDefault="00B64BE1" w:rsidP="00897449">
            <w:pPr>
              <w:numPr>
                <w:ilvl w:val="0"/>
                <w:numId w:val="27"/>
              </w:numPr>
              <w:spacing w:after="218" w:line="259" w:lineRule="auto"/>
              <w:ind w:hanging="118"/>
              <w:jc w:val="both"/>
            </w:pPr>
            <w:r>
              <w:t xml:space="preserve">od 91 do 120 dnia – klasa RW2 </w:t>
            </w:r>
          </w:p>
          <w:p w14:paraId="5B936D1E" w14:textId="77777777" w:rsidR="006046BA" w:rsidRDefault="00B64BE1" w:rsidP="00897449">
            <w:pPr>
              <w:numPr>
                <w:ilvl w:val="0"/>
                <w:numId w:val="27"/>
              </w:numPr>
              <w:spacing w:after="0" w:line="259" w:lineRule="auto"/>
              <w:ind w:hanging="118"/>
              <w:jc w:val="both"/>
            </w:pPr>
            <w:r>
              <w:t xml:space="preserve">po 120 dniach – klasa RW1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ECF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1407B99D" w14:textId="77777777" w:rsidR="006046BA" w:rsidRDefault="00B64BE1" w:rsidP="00897449">
            <w:pPr>
              <w:spacing w:after="231" w:line="259" w:lineRule="auto"/>
              <w:ind w:left="2" w:firstLine="0"/>
              <w:jc w:val="both"/>
            </w:pPr>
            <w:r>
              <w:t xml:space="preserve"> </w:t>
            </w:r>
          </w:p>
          <w:p w14:paraId="07686A4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mcd/m</w:t>
            </w:r>
            <w:r>
              <w:rPr>
                <w:vertAlign w:val="superscript"/>
              </w:rPr>
              <w:t>2</w:t>
            </w:r>
            <w:r>
              <w:t xml:space="preserve">lx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8F5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BA3DD62" w14:textId="77777777" w:rsidR="006046BA" w:rsidRDefault="00B64BE1" w:rsidP="00897449">
            <w:pPr>
              <w:spacing w:after="233" w:line="259" w:lineRule="auto"/>
              <w:ind w:left="0" w:firstLine="0"/>
              <w:jc w:val="both"/>
            </w:pPr>
            <w:r>
              <w:t xml:space="preserve"> </w:t>
            </w:r>
          </w:p>
          <w:p w14:paraId="3870D2F7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50 </w:t>
            </w:r>
          </w:p>
          <w:p w14:paraId="5B5A29D1" w14:textId="77777777" w:rsidR="006046BA" w:rsidRDefault="00B64BE1" w:rsidP="00897449">
            <w:pPr>
              <w:spacing w:after="21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  <w:p w14:paraId="2D0319D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25 </w:t>
            </w:r>
          </w:p>
        </w:tc>
      </w:tr>
    </w:tbl>
    <w:p w14:paraId="66217788" w14:textId="77777777" w:rsidR="006046BA" w:rsidRDefault="00B64BE1" w:rsidP="00897449">
      <w:pPr>
        <w:spacing w:after="0" w:line="259" w:lineRule="auto"/>
        <w:ind w:left="-5"/>
        <w:jc w:val="both"/>
      </w:pPr>
      <w:r>
        <w:rPr>
          <w:sz w:val="14"/>
        </w:rPr>
        <w:t>*</w:t>
      </w:r>
    </w:p>
    <w:p w14:paraId="2CF3981D" w14:textId="77777777" w:rsidR="006046BA" w:rsidRDefault="00B64BE1" w:rsidP="00897449">
      <w:pPr>
        <w:ind w:left="-5" w:right="1"/>
        <w:jc w:val="both"/>
      </w:pPr>
      <w:r>
        <w:t xml:space="preserve"> a także o natężeniu ruchu &gt; 2500 pojazdów rzeczywistych na dobę na pas </w:t>
      </w:r>
    </w:p>
    <w:p w14:paraId="181F661B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Wymaganie widoczności w nocy nie obowiązuje dla </w:t>
      </w:r>
      <w:proofErr w:type="spellStart"/>
      <w:r>
        <w:t>oznakowań</w:t>
      </w:r>
      <w:proofErr w:type="spellEnd"/>
      <w:r>
        <w:t xml:space="preserve"> na oświetlonych drogach miejskich.  </w:t>
      </w:r>
    </w:p>
    <w:p w14:paraId="079CDDEC" w14:textId="77777777" w:rsidR="006046BA" w:rsidRDefault="00B64BE1" w:rsidP="00897449">
      <w:pPr>
        <w:spacing w:after="198"/>
        <w:ind w:left="-5" w:right="1"/>
        <w:jc w:val="both"/>
      </w:pPr>
      <w:r>
        <w:t>Na nawierzchniach o grubej makroteksturze, takich jak: powierzchniowe utrwalanie, SMA oraz na nawierzchniach niejednorodnych można wyjątkowo dopuścić wartość współczynnika odblasku R</w:t>
      </w:r>
      <w:r>
        <w:rPr>
          <w:vertAlign w:val="subscript"/>
        </w:rPr>
        <w:t>L</w:t>
      </w:r>
      <w:r>
        <w:t xml:space="preserve"> = 70 mcd m</w:t>
      </w:r>
      <w:r>
        <w:rPr>
          <w:vertAlign w:val="superscript"/>
        </w:rPr>
        <w:t>-2</w:t>
      </w:r>
      <w:r>
        <w:t xml:space="preserve"> lx</w:t>
      </w:r>
      <w:r>
        <w:rPr>
          <w:vertAlign w:val="superscript"/>
        </w:rPr>
        <w:t>-1</w:t>
      </w:r>
      <w:r>
        <w:t xml:space="preserve">, klasa R1 dla oznakowania cienkowarstwowego eksploatowanego od 6 miesiąca po wykonaniu. </w:t>
      </w:r>
    </w:p>
    <w:p w14:paraId="27FA5E7C" w14:textId="77777777" w:rsidR="006046BA" w:rsidRDefault="00B64BE1" w:rsidP="00897449">
      <w:pPr>
        <w:ind w:left="-5" w:right="1"/>
        <w:jc w:val="both"/>
      </w:pPr>
      <w:r>
        <w:lastRenderedPageBreak/>
        <w:t xml:space="preserve">W szczególnie uzasadnionych przypadkach możliwe jest ustalenie w ST wyższych klas wymagań wg [1]. </w:t>
      </w:r>
    </w:p>
    <w:p w14:paraId="4B0773EB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>Wartość współczynnika R</w:t>
      </w:r>
      <w:r>
        <w:rPr>
          <w:vertAlign w:val="subscript"/>
        </w:rPr>
        <w:t>L</w:t>
      </w:r>
      <w:r>
        <w:t xml:space="preserve"> powinna wynosić dla oznakowania profilowanego, nowego (w stanie wilgotnym) i eksploatowanego w okresie gwarancji wg PN-EN 1436:2012 [1] zmierzona od 14 do 30 dnia po wykonaniu, barwy: </w:t>
      </w:r>
    </w:p>
    <w:p w14:paraId="77F6D309" w14:textId="77777777" w:rsidR="006046BA" w:rsidRDefault="00B64BE1" w:rsidP="00897449">
      <w:pPr>
        <w:numPr>
          <w:ilvl w:val="0"/>
          <w:numId w:val="9"/>
        </w:numPr>
        <w:ind w:right="1" w:hanging="283"/>
        <w:jc w:val="both"/>
      </w:pPr>
      <w:r>
        <w:t>białej, co najmniej 50 mcd m</w:t>
      </w:r>
      <w:r>
        <w:rPr>
          <w:vertAlign w:val="superscript"/>
        </w:rPr>
        <w:t>-2</w:t>
      </w:r>
      <w:r>
        <w:t xml:space="preserve"> lx</w:t>
      </w:r>
      <w:r>
        <w:rPr>
          <w:vertAlign w:val="superscript"/>
        </w:rPr>
        <w:t>-1</w:t>
      </w:r>
      <w:r>
        <w:t xml:space="preserve">, klasa RW3, </w:t>
      </w:r>
    </w:p>
    <w:p w14:paraId="530B0A36" w14:textId="77777777" w:rsidR="006046BA" w:rsidRDefault="00B64BE1" w:rsidP="00897449">
      <w:pPr>
        <w:numPr>
          <w:ilvl w:val="0"/>
          <w:numId w:val="9"/>
        </w:numPr>
        <w:spacing w:after="261"/>
        <w:ind w:right="1" w:hanging="283"/>
        <w:jc w:val="both"/>
      </w:pPr>
      <w:r>
        <w:t>w okresie eksploatacji, co najmniej 35 mcd m</w:t>
      </w:r>
      <w:r>
        <w:rPr>
          <w:vertAlign w:val="superscript"/>
        </w:rPr>
        <w:t>-2</w:t>
      </w:r>
      <w:r>
        <w:t xml:space="preserve"> lx</w:t>
      </w:r>
      <w:r>
        <w:rPr>
          <w:vertAlign w:val="superscript"/>
        </w:rPr>
        <w:t>-1</w:t>
      </w:r>
      <w:r>
        <w:t xml:space="preserve">, klasa RW2. </w:t>
      </w:r>
    </w:p>
    <w:p w14:paraId="6993A2E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Powyższe wymaganie dotyczy jedynie </w:t>
      </w:r>
      <w:proofErr w:type="spellStart"/>
      <w:r>
        <w:t>oznakowań</w:t>
      </w:r>
      <w:proofErr w:type="spellEnd"/>
      <w:r>
        <w:t xml:space="preserve"> profilowanych, takich jak oznakowanie strukturalne wykonywane masami termoplastycznymi, masami chemoutwardzalnymi i taśmami w postaci np. poprzecznych </w:t>
      </w:r>
      <w:proofErr w:type="spellStart"/>
      <w:r>
        <w:t>wygarbień</w:t>
      </w:r>
      <w:proofErr w:type="spellEnd"/>
      <w:r>
        <w:t xml:space="preserve"> (baretek), Drop-on-line, </w:t>
      </w:r>
      <w:proofErr w:type="spellStart"/>
      <w:r>
        <w:t>MultiDotLine</w:t>
      </w:r>
      <w:proofErr w:type="spellEnd"/>
      <w:r>
        <w:t xml:space="preserve">, </w:t>
      </w:r>
      <w:proofErr w:type="spellStart"/>
      <w:r>
        <w:t>Spotflex</w:t>
      </w:r>
      <w:proofErr w:type="spellEnd"/>
      <w:r>
        <w:t xml:space="preserve">, </w:t>
      </w:r>
      <w:proofErr w:type="spellStart"/>
      <w:r>
        <w:t>Stamark</w:t>
      </w:r>
      <w:proofErr w:type="spellEnd"/>
      <w:r>
        <w:t xml:space="preserve"> itp. </w:t>
      </w:r>
    </w:p>
    <w:p w14:paraId="5FDCE688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Wykonywanie pomiarów na oznakowaniu ciągłym z naniesionymi </w:t>
      </w:r>
      <w:proofErr w:type="spellStart"/>
      <w:r>
        <w:t>wygarbieniami</w:t>
      </w:r>
      <w:proofErr w:type="spellEnd"/>
      <w:r>
        <w:t xml:space="preserve"> może być wykonywane tylko metoda dynamiczną. Pomiar aparatami ręcznymi jest albo niemożliwy albo obciążony dużym błędem. </w:t>
      </w:r>
    </w:p>
    <w:p w14:paraId="3884EA37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Wykonywanie pomiarów odblaskowości na pozostałych typach oznakowania strukturalnego, z uwagi na jego niecałkowite i niejednorodne pokrycie powierzchni oznakowania, jest obarczone większym błędem niż na </w:t>
      </w:r>
      <w:proofErr w:type="spellStart"/>
      <w:r>
        <w:t>oznakowaniach</w:t>
      </w:r>
      <w:proofErr w:type="spellEnd"/>
      <w:r>
        <w:t xml:space="preserve"> pełnych. Dlatego podczas odbioru czy kontroli, należy przyjąć jako dopuszczalne wartości współczynnika odblasku o 20% niższe od przyjętych w ST. </w:t>
      </w:r>
    </w:p>
    <w:p w14:paraId="5E1A0EA7" w14:textId="77777777" w:rsidR="006046BA" w:rsidRDefault="00B64BE1" w:rsidP="00897449">
      <w:pPr>
        <w:ind w:left="-5" w:right="1"/>
        <w:jc w:val="both"/>
      </w:pPr>
      <w:r>
        <w:t xml:space="preserve">6.4.1.4. Szorstkość oznakowania </w:t>
      </w:r>
    </w:p>
    <w:p w14:paraId="28B1123B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>Miarą szorstkości oznakowania jest wartość wskaźnika szorstkości SRT (</w:t>
      </w:r>
      <w:proofErr w:type="spellStart"/>
      <w:r>
        <w:t>Skid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Tester) mierzona wahadłem angielskim, wg PN-EN 13036-4:2011 [9]. </w:t>
      </w:r>
    </w:p>
    <w:p w14:paraId="2C153B0D" w14:textId="77777777" w:rsidR="006046BA" w:rsidRDefault="00B64BE1" w:rsidP="00897449">
      <w:pPr>
        <w:ind w:left="-5" w:right="1"/>
        <w:jc w:val="both"/>
      </w:pPr>
      <w:r>
        <w:t xml:space="preserve"> Ze względu na wartość wskaźnika szorstkości SRT poziome oznakowania dróg dzielimy na klasy podane w tablicy 15. </w:t>
      </w:r>
    </w:p>
    <w:p w14:paraId="45871E7D" w14:textId="77777777" w:rsidR="006046BA" w:rsidRDefault="00B64BE1" w:rsidP="00897449">
      <w:pPr>
        <w:tabs>
          <w:tab w:val="center" w:pos="4999"/>
        </w:tabs>
        <w:spacing w:after="8"/>
        <w:ind w:left="-15" w:firstLine="0"/>
        <w:jc w:val="both"/>
      </w:pPr>
      <w:r>
        <w:t xml:space="preserve">Tablica 15. </w:t>
      </w:r>
      <w:r>
        <w:tab/>
        <w:t xml:space="preserve">Klasy oznakowania drogowego ze względu na wartość wskaźnika szorstkości SRT </w:t>
      </w:r>
    </w:p>
    <w:p w14:paraId="6BA98729" w14:textId="77777777" w:rsidR="006046BA" w:rsidRDefault="00B64BE1" w:rsidP="00897449">
      <w:pPr>
        <w:spacing w:after="0"/>
        <w:ind w:left="-5" w:right="1"/>
        <w:jc w:val="both"/>
      </w:pPr>
      <w:r>
        <w:t xml:space="preserve">[1] </w:t>
      </w:r>
    </w:p>
    <w:tbl>
      <w:tblPr>
        <w:tblStyle w:val="TableGrid"/>
        <w:tblW w:w="8620" w:type="dxa"/>
        <w:tblInd w:w="84" w:type="dxa"/>
        <w:tblCellMar>
          <w:top w:w="53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2727"/>
        <w:gridCol w:w="1608"/>
        <w:gridCol w:w="857"/>
        <w:gridCol w:w="857"/>
        <w:gridCol w:w="857"/>
        <w:gridCol w:w="857"/>
        <w:gridCol w:w="857"/>
      </w:tblGrid>
      <w:tr w:rsidR="006046BA" w14:paraId="5CF31F86" w14:textId="77777777">
        <w:trPr>
          <w:trHeight w:val="533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1B3235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06056D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EF53F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S1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A74DB82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S2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015EDA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S3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44B214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S4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1491D3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S5 </w:t>
            </w:r>
          </w:p>
        </w:tc>
      </w:tr>
      <w:tr w:rsidR="006046BA" w14:paraId="659ABBDC" w14:textId="77777777">
        <w:trPr>
          <w:trHeight w:val="840"/>
        </w:trPr>
        <w:tc>
          <w:tcPr>
            <w:tcW w:w="272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2F4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Wartość wskaźnika SRT </w:t>
            </w:r>
          </w:p>
        </w:tc>
        <w:tc>
          <w:tcPr>
            <w:tcW w:w="16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50D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brak wymagania 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3694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45 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B53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50 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E214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55 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0BD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60 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B9E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65 </w:t>
            </w:r>
          </w:p>
        </w:tc>
      </w:tr>
    </w:tbl>
    <w:p w14:paraId="7C25DFED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Wymagane wartości wskaźnika szorstkości SRT w ciągu całego okresu użytkowania  oznakowania, a w badaniach laboratoryjnych w przypadku próbki wykonanej na podłożu sztywnym i gładkim, bez posypania kulkami szklanymi podano w tablicy 16. </w:t>
      </w:r>
    </w:p>
    <w:p w14:paraId="540C94B6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01B1EFA6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t xml:space="preserve"> </w:t>
      </w:r>
    </w:p>
    <w:p w14:paraId="22436B81" w14:textId="77777777" w:rsidR="006046BA" w:rsidRDefault="00B64BE1" w:rsidP="00897449">
      <w:pPr>
        <w:spacing w:after="218" w:line="259" w:lineRule="auto"/>
        <w:ind w:left="0" w:firstLine="0"/>
        <w:jc w:val="both"/>
      </w:pPr>
      <w:r>
        <w:lastRenderedPageBreak/>
        <w:t xml:space="preserve"> </w:t>
      </w:r>
    </w:p>
    <w:p w14:paraId="0F7FF030" w14:textId="77777777" w:rsidR="006046BA" w:rsidRDefault="00B64BE1" w:rsidP="00897449">
      <w:pPr>
        <w:spacing w:after="0"/>
        <w:ind w:left="-5" w:right="1"/>
        <w:jc w:val="both"/>
      </w:pPr>
      <w:r>
        <w:t xml:space="preserve">Tablica 16. Wymagania odnośnie wskaźnika szorstkości SRT [17] </w:t>
      </w:r>
    </w:p>
    <w:tbl>
      <w:tblPr>
        <w:tblStyle w:val="TableGrid"/>
        <w:tblW w:w="8649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83"/>
        <w:gridCol w:w="1464"/>
        <w:gridCol w:w="1702"/>
      </w:tblGrid>
      <w:tr w:rsidR="006046BA" w14:paraId="7EDBA183" w14:textId="77777777">
        <w:trPr>
          <w:trHeight w:val="530"/>
        </w:trPr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2E0E0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Rodzaj powłoki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DCB29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Jednostka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BBACA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Wymaganie </w:t>
            </w:r>
          </w:p>
        </w:tc>
      </w:tr>
      <w:tr w:rsidR="006046BA" w14:paraId="3BD05F91" w14:textId="77777777">
        <w:trPr>
          <w:trHeight w:val="838"/>
        </w:trPr>
        <w:tc>
          <w:tcPr>
            <w:tcW w:w="54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21C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Oznakowanie nawierzchni drogi w ciągu całego okresu eksploatacji </w:t>
            </w:r>
          </w:p>
        </w:tc>
        <w:tc>
          <w:tcPr>
            <w:tcW w:w="14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1E5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SRT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04C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45* </w:t>
            </w:r>
          </w:p>
        </w:tc>
      </w:tr>
      <w:tr w:rsidR="006046BA" w14:paraId="548B1E23" w14:textId="77777777">
        <w:trPr>
          <w:trHeight w:val="828"/>
        </w:trPr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166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Wymalowanie farbą na próbce laboratoryjnej na podłożu gładkim bez posypania kulkami szklanymi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D69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SRT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432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30 </w:t>
            </w:r>
          </w:p>
        </w:tc>
      </w:tr>
    </w:tbl>
    <w:p w14:paraId="780FFEED" w14:textId="77777777" w:rsidR="006046BA" w:rsidRDefault="00B64BE1" w:rsidP="00897449">
      <w:pPr>
        <w:ind w:left="-5" w:right="1"/>
        <w:jc w:val="both"/>
      </w:pPr>
      <w:r>
        <w:t xml:space="preserve">* wartość SRT = 45 jest warunkowa w przypadku </w:t>
      </w:r>
      <w:proofErr w:type="spellStart"/>
      <w:r>
        <w:t>oznakowań</w:t>
      </w:r>
      <w:proofErr w:type="spellEnd"/>
      <w:r>
        <w:t xml:space="preserve"> profilowanych </w:t>
      </w:r>
    </w:p>
    <w:p w14:paraId="18B3BE9D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Wartość SRT symuluje warunki, w których pojazd wyposażony w typowe opony hamuje z blokadą kół przy prędkości 50 km/h na mokrej nawierzchni. </w:t>
      </w:r>
    </w:p>
    <w:p w14:paraId="42A451E5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Dopuszcza się podwyższenie w ST wymagania szorstkości z wymaganej wartości minimalnej 45 do 50 – 60 jednostek SRT (klasy S2 – S3), w uzasadnionych przypadkach. Uzyskanie większej szorstkości oznakowania, wiąże się z zastosowaniem kruszywa przeciwpoślizgowego samego lub w mieszaninie z kulkami szklanymi wg PN-EN 1423:2012 [3]. Należy przy tym wziąć pod uwagę jednoczesne obniżenie wartości współczynnika luminancji i współczynnika odblasku. </w:t>
      </w:r>
    </w:p>
    <w:p w14:paraId="34E69542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Szorstkość oznakowania, na którym nie zastosowano kruszywa przeciwpoślizgowego, zazwyczaj wzrasta w okresie eksploatacji oznakowania, dlatego nie należy wymagać wyższej jego wartości na starcie, a niższej w okresie gwarancji. </w:t>
      </w:r>
    </w:p>
    <w:p w14:paraId="0CF8E15E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Wykonywanie pomiarów wskaźnika szorstkości SRT dotyczy </w:t>
      </w:r>
      <w:proofErr w:type="spellStart"/>
      <w:r>
        <w:t>oznakowań</w:t>
      </w:r>
      <w:proofErr w:type="spellEnd"/>
      <w:r>
        <w:t xml:space="preserve"> jednolitych, płaskich, wykonanych farbami, masami termoplastycznymi, masami chemoutwardzalnymi i taśmami. Pomiar na oznakowaniu strukturalnym jest, jeśli możliwy, to nie miarodajny. W przypadku oznakowania z </w:t>
      </w:r>
      <w:proofErr w:type="spellStart"/>
      <w:r>
        <w:t>wygarbieniami</w:t>
      </w:r>
      <w:proofErr w:type="spellEnd"/>
      <w:r>
        <w:t xml:space="preserve"> i punktowymi elementami odblaskowymi pomiar nie jest możliwy. </w:t>
      </w:r>
    </w:p>
    <w:p w14:paraId="42EA8533" w14:textId="77777777" w:rsidR="006046BA" w:rsidRDefault="00B64BE1" w:rsidP="00897449">
      <w:pPr>
        <w:ind w:left="-5" w:right="1"/>
        <w:jc w:val="both"/>
      </w:pPr>
      <w:r>
        <w:t xml:space="preserve">6.4.1.5. Trwałość oznakowania </w:t>
      </w:r>
    </w:p>
    <w:p w14:paraId="3A04DC41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Trwałość oznakowania cienkowarstwowego oceniana jako stopień zużycia w 10stopniowej skali LCPC określonej w POD-97 [19] lub Vademecum [17] powinna wynosić po 12miesięcznym okresie eksploatacji oznakowania: co najmniej 6. </w:t>
      </w:r>
    </w:p>
    <w:p w14:paraId="67828493" w14:textId="77777777" w:rsidR="006046BA" w:rsidRDefault="00B64BE1" w:rsidP="00897449">
      <w:pPr>
        <w:ind w:left="-5" w:right="1"/>
        <w:jc w:val="both"/>
      </w:pPr>
      <w:r>
        <w:t xml:space="preserve">Taka metoda oceny znajduje szczególnie zastosowanie do oceny przydatności materiałów do cienkowarstwowego poziomego oznakowania dróg. </w:t>
      </w:r>
    </w:p>
    <w:p w14:paraId="1524E8E0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stosunku do materiałów grubowarstwowych i taśm ocena ta jest stosowana dopiero po 2, 3, 4, 5 i 6 latach, gdy w oznakowaniu pojawiają się przetarcia do nawierzchni. Do oceny materiałów strukturalnych, o nieciągłym pokryciu nawierzchni metody tej nie stosuje się. </w:t>
      </w:r>
    </w:p>
    <w:p w14:paraId="44069B50" w14:textId="77777777" w:rsidR="006046BA" w:rsidRDefault="00B64BE1" w:rsidP="00897449">
      <w:pPr>
        <w:spacing w:after="198" w:line="276" w:lineRule="auto"/>
        <w:ind w:left="-5" w:right="207"/>
        <w:jc w:val="both"/>
      </w:pPr>
      <w:r>
        <w:lastRenderedPageBreak/>
        <w:t xml:space="preserve"> Ponieważ nie ma uzgodnionej w EU metody oznaczania trwałości jest oceniana w celach kontrolnych pośrednio przez sprawdzenie spełniania wymagań widoczności w dzień, w nocy i szorstkości. </w:t>
      </w:r>
    </w:p>
    <w:p w14:paraId="4C811FE8" w14:textId="77777777" w:rsidR="006046BA" w:rsidRDefault="00B64BE1" w:rsidP="00897449">
      <w:pPr>
        <w:ind w:left="-5" w:right="1"/>
        <w:jc w:val="both"/>
      </w:pPr>
      <w:r>
        <w:t xml:space="preserve">6.4.1.6. Czas schnięcia oznakowania (względnie czas do przejezdności oznakowania) </w:t>
      </w:r>
    </w:p>
    <w:p w14:paraId="10B1EAF0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Za czas schnięcia oznakowania przyjmuje się czas upływający między wykonaniem oznakowania a jego oddaniem do ruchu. Czas schnięcia w warunkach drogowych zależy od wielu parametrów, jak np. od temperatury nawierzchni i powietrza, rodzaju nawierzchni, prędkości wiatru, wilgotności względnej powietrza i innych. Klasy czasu schnięcia wyrobów do poziomego oznakowania dróg przedstawiono w tablicy 2. </w:t>
      </w:r>
    </w:p>
    <w:p w14:paraId="148EC2FF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Czas schnięcia oznakowania nie powinien przekraczać czasu gwarantowanego przez producenta, z tym że nie może przekraczać klasy DT5. Dopuszcza się wydłużenie czasu schnięcia do 2 godzin w przypadku </w:t>
      </w:r>
      <w:proofErr w:type="spellStart"/>
      <w:r>
        <w:t>wymalowań</w:t>
      </w:r>
      <w:proofErr w:type="spellEnd"/>
      <w:r>
        <w:t xml:space="preserve"> nocnych Opis metod oznaczania czasu schnięcia znajduje się w PN-EN 1436 [1] lub w Vademecum [17]. </w:t>
      </w:r>
    </w:p>
    <w:p w14:paraId="43DB60E4" w14:textId="77777777" w:rsidR="006046BA" w:rsidRDefault="00B64BE1" w:rsidP="00897449">
      <w:pPr>
        <w:ind w:left="-5" w:right="1"/>
        <w:jc w:val="both"/>
      </w:pPr>
      <w:r>
        <w:t xml:space="preserve">6.4.1.7. Grubość oznakowania </w:t>
      </w:r>
    </w:p>
    <w:p w14:paraId="5220E3C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Grubość wykonanych </w:t>
      </w:r>
      <w:proofErr w:type="spellStart"/>
      <w:r>
        <w:t>oznakowań</w:t>
      </w:r>
      <w:proofErr w:type="spellEnd"/>
      <w:r>
        <w:t xml:space="preserve">, tj. podwyższenie ponad górną powierzchnię nawierzchni, zależy od rodzaju zastosowanego materiału. W przypadku farb różnica grubości warstwy na mokro znacznie różni się od pozostałej warstwy suchej. </w:t>
      </w:r>
    </w:p>
    <w:p w14:paraId="52CEC758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Grubość oznakowania wykonanego farbą (zmierzona grzebieniem pomiarowym na próbce z blachy) powinna wynosić na mokro bez posypania kulkami szklanymi, co najmniej: </w:t>
      </w:r>
    </w:p>
    <w:p w14:paraId="61C25F72" w14:textId="77777777" w:rsidR="006046BA" w:rsidRDefault="00B64BE1" w:rsidP="00897449">
      <w:pPr>
        <w:numPr>
          <w:ilvl w:val="0"/>
          <w:numId w:val="10"/>
        </w:numPr>
        <w:ind w:right="1" w:hanging="118"/>
        <w:jc w:val="both"/>
      </w:pPr>
      <w:r>
        <w:t xml:space="preserve">0,3 mm - oznakowania typu I, </w:t>
      </w:r>
    </w:p>
    <w:p w14:paraId="78D48881" w14:textId="77777777" w:rsidR="006046BA" w:rsidRDefault="00B64BE1" w:rsidP="00897449">
      <w:pPr>
        <w:numPr>
          <w:ilvl w:val="0"/>
          <w:numId w:val="10"/>
        </w:numPr>
        <w:ind w:right="1" w:hanging="118"/>
        <w:jc w:val="both"/>
      </w:pPr>
      <w:r>
        <w:t xml:space="preserve">0,4 mm - systemy z dwukrotnym nakładaniem materiału. </w:t>
      </w:r>
    </w:p>
    <w:p w14:paraId="0C85B2E1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Grubość warstwy pozostałej po wyschnięciu farby jest w przybliżeniu mniejsza o 40% od grubości zmierzonej na mokro, a producent powinien w karcie technicznej wyrobu podać tę wartość. Ocena grubości warstwy na starych zdeformowanych, spękanych, naprawianych nawierzchniach jest nieobowiązująca.  </w:t>
      </w:r>
    </w:p>
    <w:p w14:paraId="002C188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Na nowych nawierzchniach o grubej teksturze, takich jak: SMA, asfalt porowaty, powierzchniowe utrwalenie, beton wymywany konieczne jest wykonanie podwójnej warstwy wymalowania. Oznakowanie takie powinno być wykonane w dwóch przejściach </w:t>
      </w:r>
      <w:proofErr w:type="spellStart"/>
      <w:r>
        <w:t>malowarki</w:t>
      </w:r>
      <w:proofErr w:type="spellEnd"/>
      <w:r>
        <w:t xml:space="preserve">, z tym zastrzeżeniem żeby drugie przejście zostało wykonane w kierunku ruchu. W obu przejściach należy posypać oznakowanie kulkami szklanymi.  W przypadku powtórnego malowania usuniętych starych </w:t>
      </w:r>
      <w:proofErr w:type="spellStart"/>
      <w:r>
        <w:t>oznakowań</w:t>
      </w:r>
      <w:proofErr w:type="spellEnd"/>
      <w:r>
        <w:t xml:space="preserve"> należy ocenić wizualnie, czy pojedyncze malowanie będzie wystarczające.  </w:t>
      </w:r>
    </w:p>
    <w:p w14:paraId="36B52AF6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Grubość oznakowania wykonanego masą chemoutwardzalną lub termoplastyczną techniką nakładania, powinno wynosić bez posypania kulkami szklanymi (zmierzona na płaskim podłożu np. z blachy) co najmniej: </w:t>
      </w:r>
    </w:p>
    <w:p w14:paraId="5F3E033F" w14:textId="77777777" w:rsidR="006046BA" w:rsidRDefault="00B64BE1" w:rsidP="00897449">
      <w:pPr>
        <w:numPr>
          <w:ilvl w:val="0"/>
          <w:numId w:val="10"/>
        </w:numPr>
        <w:ind w:right="1" w:hanging="118"/>
        <w:jc w:val="both"/>
      </w:pPr>
      <w:r>
        <w:t xml:space="preserve">0,9 mm oznakowania typu I, </w:t>
      </w:r>
    </w:p>
    <w:p w14:paraId="690F74FB" w14:textId="77777777" w:rsidR="006046BA" w:rsidRDefault="00B64BE1" w:rsidP="00897449">
      <w:pPr>
        <w:numPr>
          <w:ilvl w:val="0"/>
          <w:numId w:val="10"/>
        </w:numPr>
        <w:ind w:right="1" w:hanging="118"/>
        <w:jc w:val="both"/>
      </w:pPr>
      <w:r>
        <w:lastRenderedPageBreak/>
        <w:t xml:space="preserve">2,0 mm pozostałe oznakowanie typu II. </w:t>
      </w:r>
    </w:p>
    <w:p w14:paraId="1107AD02" w14:textId="77777777" w:rsidR="006046BA" w:rsidRDefault="00B64BE1" w:rsidP="00897449">
      <w:pPr>
        <w:spacing w:after="198" w:line="276" w:lineRule="auto"/>
        <w:ind w:left="-5" w:right="207"/>
        <w:jc w:val="both"/>
      </w:pPr>
      <w:r>
        <w:t xml:space="preserve"> Grubość oznakowania wykonanego masą termoplastyczną sposobem natryskowym powinna wynosić bez posypania kulkami szklanymi (zmierzona na płaskim podłożu np. z blachy), co najmniej: </w:t>
      </w:r>
    </w:p>
    <w:p w14:paraId="6E84E7D0" w14:textId="77777777" w:rsidR="006046BA" w:rsidRDefault="00B64BE1" w:rsidP="00897449">
      <w:pPr>
        <w:numPr>
          <w:ilvl w:val="0"/>
          <w:numId w:val="10"/>
        </w:numPr>
        <w:ind w:right="1" w:hanging="118"/>
        <w:jc w:val="both"/>
      </w:pPr>
      <w:r>
        <w:t xml:space="preserve">0,6 mm oznakowania typu I, </w:t>
      </w:r>
    </w:p>
    <w:p w14:paraId="7BBDF857" w14:textId="77777777" w:rsidR="006046BA" w:rsidRDefault="00B64BE1" w:rsidP="00897449">
      <w:pPr>
        <w:numPr>
          <w:ilvl w:val="0"/>
          <w:numId w:val="10"/>
        </w:numPr>
        <w:ind w:right="1" w:hanging="118"/>
        <w:jc w:val="both"/>
      </w:pPr>
      <w:r>
        <w:t xml:space="preserve">1,2 mm oznakowanie typu II. </w:t>
      </w:r>
    </w:p>
    <w:p w14:paraId="41ED2375" w14:textId="77777777" w:rsidR="006046BA" w:rsidRDefault="00B64BE1" w:rsidP="00897449">
      <w:pPr>
        <w:ind w:left="-5" w:right="1"/>
        <w:jc w:val="both"/>
      </w:pPr>
      <w:r>
        <w:t xml:space="preserve">Kontrola grubości oznakowania jest istotna w przypadku, gdy Wykonawca nie udziela gwarancji lub gdy nie są wykonywane pomiary kontrolne za pomocą aparatury lub są wykonywane tylko przez ocenę wizualną. </w:t>
      </w:r>
    </w:p>
    <w:p w14:paraId="4176111A" w14:textId="77777777" w:rsidR="006046BA" w:rsidRDefault="00B64BE1" w:rsidP="00897449">
      <w:pPr>
        <w:ind w:left="-5" w:right="1505"/>
        <w:jc w:val="both"/>
      </w:pPr>
      <w:r>
        <w:rPr>
          <w:b/>
        </w:rPr>
        <w:t xml:space="preserve">6.4.2. </w:t>
      </w:r>
      <w:r>
        <w:t xml:space="preserve">Badania wykonania oznakowania poziomego z materiału cienko- średnio i grubowarstwowego </w:t>
      </w:r>
    </w:p>
    <w:p w14:paraId="697AE4DD" w14:textId="77777777" w:rsidR="006046BA" w:rsidRDefault="00B64BE1" w:rsidP="00897449">
      <w:pPr>
        <w:spacing w:after="149" w:line="335" w:lineRule="auto"/>
        <w:ind w:left="-5" w:right="554"/>
        <w:jc w:val="both"/>
      </w:pPr>
      <w:r>
        <w:t xml:space="preserve"> </w:t>
      </w:r>
      <w:r>
        <w:tab/>
        <w:t xml:space="preserve">Wykonawca wykonując oznakowanie poziome z materiału cienko- średnio- lub grubowarstwowego przeprowadza przed rozpoczęciem każdej pracy oraz w czasie jej wykonywania, co najmniej raz dziennie lub zgodnie z ustaleniem ST, następujące badania: a) przed rozpoczęciem pracy: </w:t>
      </w:r>
    </w:p>
    <w:p w14:paraId="2AAAEAFF" w14:textId="77777777" w:rsidR="006046BA" w:rsidRDefault="00B64BE1" w:rsidP="00897449">
      <w:pPr>
        <w:numPr>
          <w:ilvl w:val="0"/>
          <w:numId w:val="11"/>
        </w:numPr>
        <w:ind w:right="1" w:hanging="283"/>
        <w:jc w:val="both"/>
      </w:pPr>
      <w:r>
        <w:t xml:space="preserve">sprawdzenie oznakowania opakowań, </w:t>
      </w:r>
    </w:p>
    <w:p w14:paraId="7A060403" w14:textId="77777777" w:rsidR="006046BA" w:rsidRDefault="00B64BE1" w:rsidP="00897449">
      <w:pPr>
        <w:numPr>
          <w:ilvl w:val="0"/>
          <w:numId w:val="11"/>
        </w:numPr>
        <w:ind w:right="1" w:hanging="283"/>
        <w:jc w:val="both"/>
      </w:pPr>
      <w:r>
        <w:t xml:space="preserve">wizualną ocenę stanu  materiału, w zakresie jego jednorodności i widocznych wad, </w:t>
      </w:r>
    </w:p>
    <w:p w14:paraId="53D4DCF3" w14:textId="77777777" w:rsidR="006046BA" w:rsidRDefault="00B64BE1" w:rsidP="00897449">
      <w:pPr>
        <w:numPr>
          <w:ilvl w:val="0"/>
          <w:numId w:val="11"/>
        </w:numPr>
        <w:spacing w:after="0" w:line="467" w:lineRule="auto"/>
        <w:ind w:right="1" w:hanging="283"/>
        <w:jc w:val="both"/>
      </w:pPr>
      <w:r>
        <w:t xml:space="preserve">pomiar wilgotności względnej powietrza, </w:t>
      </w:r>
      <w:r>
        <w:rPr>
          <w:rFonts w:ascii="Segoe UI Symbol" w:eastAsia="Segoe UI Symbol" w:hAnsi="Segoe UI Symbol" w:cs="Segoe UI Symbol"/>
          <w:sz w:val="20"/>
        </w:rPr>
        <w:t>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pomiar temperatury powietrza i nawierzchni, </w:t>
      </w:r>
    </w:p>
    <w:p w14:paraId="282D4BD7" w14:textId="77777777" w:rsidR="006046BA" w:rsidRDefault="00B64BE1" w:rsidP="00897449">
      <w:pPr>
        <w:numPr>
          <w:ilvl w:val="0"/>
          <w:numId w:val="11"/>
        </w:numPr>
        <w:ind w:right="1" w:hanging="283"/>
        <w:jc w:val="both"/>
      </w:pPr>
      <w:r>
        <w:t xml:space="preserve">badanie lepkości farby, wg Vademecum [17]. </w:t>
      </w:r>
    </w:p>
    <w:p w14:paraId="6CC350B8" w14:textId="77777777" w:rsidR="006046BA" w:rsidRDefault="00B64BE1" w:rsidP="00897449">
      <w:pPr>
        <w:ind w:left="-5" w:right="1"/>
        <w:jc w:val="both"/>
      </w:pPr>
      <w:r>
        <w:t xml:space="preserve">b) w czasie wykonywania pracy: </w:t>
      </w:r>
    </w:p>
    <w:p w14:paraId="1BFC85FA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pomiar grubości warstwy oznakowania, </w:t>
      </w:r>
    </w:p>
    <w:p w14:paraId="41AC8749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pomiar czasu schnięcia, wg Vademecum [17], </w:t>
      </w:r>
    </w:p>
    <w:p w14:paraId="12CECF98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wizualną ocenę równomierności rozłożenia kulek szklanych podczas objazdu w nocy, </w:t>
      </w:r>
    </w:p>
    <w:p w14:paraId="22FEA60E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pomiar wymiarów oznakowania poziomego, na zgodność z dokumentacją projektową i załącznikiem nr 2 do rozporządzenia Ministra Infrastruktury [11], </w:t>
      </w:r>
    </w:p>
    <w:p w14:paraId="1E352488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wizualną ocenę równomierności skropienia (rozłożenia materiału) na całej szerokości linii, </w:t>
      </w:r>
    </w:p>
    <w:p w14:paraId="77C726C8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oznaczenia czasu przejezdności, wg Vademecum [17]. </w:t>
      </w:r>
    </w:p>
    <w:p w14:paraId="2E27BB65" w14:textId="77777777" w:rsidR="006046BA" w:rsidRDefault="00B64BE1" w:rsidP="00897449">
      <w:pPr>
        <w:ind w:left="-5" w:right="1"/>
        <w:jc w:val="both"/>
      </w:pPr>
      <w:r>
        <w:lastRenderedPageBreak/>
        <w:t xml:space="preserve"> </w:t>
      </w:r>
      <w:r>
        <w:tab/>
        <w:t xml:space="preserve">Protokół z przeprowadzonych badań wraz z jedną próbką pobraną na drodze, jednoznacznie oznakowaną, na blasze (300 × 250 × 1,5 mm) Wykonawca powinien przechować do czasu upływu okresu gwarancji. </w:t>
      </w:r>
    </w:p>
    <w:p w14:paraId="454CEB88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Do odbioru i w przypadku wątpliwości dotyczących wykonania oznakowania poziomego, Inżynier może zlecić wykonanie badań: </w:t>
      </w:r>
    </w:p>
    <w:p w14:paraId="32F49214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widzialności w nocy, </w:t>
      </w:r>
    </w:p>
    <w:p w14:paraId="6B94E2A7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widzialności w dzień, </w:t>
      </w:r>
    </w:p>
    <w:p w14:paraId="49C81542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szorstkości, </w:t>
      </w:r>
    </w:p>
    <w:p w14:paraId="1BE450BB" w14:textId="77777777" w:rsidR="006046BA" w:rsidRDefault="00B64BE1" w:rsidP="00897449">
      <w:pPr>
        <w:ind w:left="-5" w:right="1"/>
        <w:jc w:val="both"/>
      </w:pPr>
      <w:r>
        <w:t xml:space="preserve">odpowiadających wymaganiom podanym w punkcie 6.3.1 i wykonanych metodami określonymi w Vademecum [17] Jeżeli wyniki tych badań wykażą wadliwość wykonanego oznakowania to koszt badań ponosi Wykonawca, w przypadku przeciwnym - Zamawiający. Badania powinien zlecać Zamawiający do niezależnego laboratorium badawczego, co gwarantuje większa wiarygodność wyników. </w:t>
      </w:r>
    </w:p>
    <w:p w14:paraId="20F9E1EA" w14:textId="77777777" w:rsidR="006046BA" w:rsidRDefault="00B64BE1" w:rsidP="00897449">
      <w:pPr>
        <w:numPr>
          <w:ilvl w:val="1"/>
          <w:numId w:val="12"/>
        </w:numPr>
        <w:ind w:right="1"/>
        <w:jc w:val="both"/>
      </w:pPr>
      <w:r>
        <w:t xml:space="preserve">przypadku konieczności wykonywania pomiarów na otwartych do ruchu odcinkach dróg o dopuszczalnej prędkości </w:t>
      </w:r>
      <w:r>
        <w:rPr>
          <w:rFonts w:ascii="Segoe UI Symbol" w:eastAsia="Segoe UI Symbol" w:hAnsi="Segoe UI Symbol" w:cs="Segoe UI Symbol"/>
        </w:rPr>
        <w:t></w:t>
      </w:r>
      <w:r>
        <w:t xml:space="preserve"> 100 km/h należy ograniczyć je do linii krawędziowych zewnętrznych w przypadku wykonywania pomiarów aparatami ręcznymi, ze względu na bezpieczeństwo wykonujących pomiary. </w:t>
      </w:r>
    </w:p>
    <w:p w14:paraId="2D5C8887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Pomiary współczynnika odblasku na liniach segregacyjnych i krawędziowych wewnętrznych, na otwartych do ruchu odcinkach dróg o dopuszczalnej prędkości </w:t>
      </w:r>
      <w:r>
        <w:rPr>
          <w:rFonts w:ascii="Segoe UI Symbol" w:eastAsia="Segoe UI Symbol" w:hAnsi="Segoe UI Symbol" w:cs="Segoe UI Symbol"/>
        </w:rPr>
        <w:t></w:t>
      </w:r>
      <w:r>
        <w:t xml:space="preserve"> 100 km/h , a także na liniach podłużnych </w:t>
      </w:r>
      <w:proofErr w:type="spellStart"/>
      <w:r>
        <w:t>oznakowań</w:t>
      </w:r>
      <w:proofErr w:type="spellEnd"/>
      <w:r>
        <w:t xml:space="preserve"> z </w:t>
      </w:r>
      <w:proofErr w:type="spellStart"/>
      <w:r>
        <w:t>wygarbieniami</w:t>
      </w:r>
      <w:proofErr w:type="spellEnd"/>
      <w:r>
        <w:t xml:space="preserve">, należy wykonywać przy użyciu mobilnego reflektometru zainstalowanego na samochodzie i wykonującego pomiary w ruchu. </w:t>
      </w:r>
    </w:p>
    <w:p w14:paraId="51EE7790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 przypadku wykonywania pomiarów współczynnika odblaskowości i współczynników luminancji aparatami ręcznymi częstotliwość pomiarów należy dostosować do długości badanego odcinka, zgodnie z tablicą 17. W każdym z mierzonych punktów należy wykonać po 5 odczytów współczynnika odblasku i po 3 odczyty współczynników luminancji w odległości jeden od drugiego minimum 1 m. </w:t>
      </w:r>
    </w:p>
    <w:p w14:paraId="446DA4F5" w14:textId="77777777" w:rsidR="006046BA" w:rsidRDefault="00B64BE1" w:rsidP="00897449">
      <w:pPr>
        <w:spacing w:after="0"/>
        <w:ind w:left="-5" w:right="1"/>
        <w:jc w:val="both"/>
      </w:pPr>
      <w:r>
        <w:t xml:space="preserve">Tablica 17. Częstotliwość pomiarów współczynników odblaskowości i luminancji aparatami ręcznymi </w:t>
      </w:r>
    </w:p>
    <w:tbl>
      <w:tblPr>
        <w:tblStyle w:val="TableGrid"/>
        <w:tblW w:w="6875" w:type="dxa"/>
        <w:tblInd w:w="-70" w:type="dxa"/>
        <w:tblCellMar>
          <w:top w:w="46" w:type="dxa"/>
          <w:left w:w="70" w:type="dxa"/>
          <w:right w:w="44" w:type="dxa"/>
        </w:tblCellMar>
        <w:tblLook w:val="04A0" w:firstRow="1" w:lastRow="0" w:firstColumn="1" w:lastColumn="0" w:noHBand="0" w:noVBand="1"/>
      </w:tblPr>
      <w:tblGrid>
        <w:gridCol w:w="567"/>
        <w:gridCol w:w="1995"/>
        <w:gridCol w:w="2472"/>
        <w:gridCol w:w="1841"/>
      </w:tblGrid>
      <w:tr w:rsidR="006046BA" w14:paraId="483D8F59" w14:textId="77777777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5E161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81FD9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Długość odcinka, km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EB760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Częstotliwość pomiarów, co najmniej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1AFBE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Minimalna ilość pomiarów </w:t>
            </w:r>
          </w:p>
        </w:tc>
      </w:tr>
      <w:tr w:rsidR="006046BA" w14:paraId="421A387D" w14:textId="77777777">
        <w:trPr>
          <w:trHeight w:val="528"/>
        </w:trPr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346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19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2E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 0 do 3 </w:t>
            </w:r>
          </w:p>
        </w:tc>
        <w:tc>
          <w:tcPr>
            <w:tcW w:w="24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C94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od 0,1 do 0,5 km 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5A1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3-6 </w:t>
            </w:r>
          </w:p>
        </w:tc>
      </w:tr>
      <w:tr w:rsidR="006046BA" w14:paraId="284ECECE" w14:textId="77777777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F13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DB1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 3 do 10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005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co 1 km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8F9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11 </w:t>
            </w:r>
          </w:p>
        </w:tc>
      </w:tr>
      <w:tr w:rsidR="006046BA" w14:paraId="7B7E3B4D" w14:textId="77777777">
        <w:trPr>
          <w:trHeight w:val="5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6FB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29E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 10 do 20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76F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co 2 km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A92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11 </w:t>
            </w:r>
          </w:p>
        </w:tc>
      </w:tr>
      <w:tr w:rsidR="006046BA" w14:paraId="74019415" w14:textId="77777777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0E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4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AEF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 20 do 30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4580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co 3 km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29A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11 </w:t>
            </w:r>
          </w:p>
        </w:tc>
      </w:tr>
      <w:tr w:rsidR="006046BA" w14:paraId="3A5E6D61" w14:textId="77777777"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D95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FE9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powyżej 30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461D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co 4 km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91F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&gt; 11 </w:t>
            </w:r>
          </w:p>
        </w:tc>
      </w:tr>
    </w:tbl>
    <w:p w14:paraId="5396ED3E" w14:textId="77777777" w:rsidR="006046BA" w:rsidRDefault="00B64BE1" w:rsidP="00897449">
      <w:pPr>
        <w:ind w:left="-5" w:right="1"/>
        <w:jc w:val="both"/>
      </w:pPr>
      <w:r>
        <w:t xml:space="preserve">Wartość wskaźnika szorstkości zaleca się oznaczyć w 2 – 4 punktach oznakowania odcinka. </w:t>
      </w:r>
    </w:p>
    <w:p w14:paraId="6018368B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6.4.3. </w:t>
      </w:r>
      <w:r>
        <w:t xml:space="preserve">Badania wykonania oznakowania poziomego z zastosowaniem punktowych elementów odblaskowych </w:t>
      </w:r>
    </w:p>
    <w:p w14:paraId="1BF1563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Wykonawca wykonując oznakowanie z prefabrykowanych elementów odblaskowych przeprowadza, co najmniej raz dziennie lub zgodnie z ustaleniem ST, następujące badania: </w:t>
      </w:r>
    </w:p>
    <w:p w14:paraId="1485BFD9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sprawdzenie oznakowania opakowań, </w:t>
      </w:r>
    </w:p>
    <w:p w14:paraId="6A1D93F6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sprawdzenie rodzaju stosowanego kleju lub innych elementów mocujących, zgodnie z zaleceniami ST, </w:t>
      </w:r>
    </w:p>
    <w:p w14:paraId="0BC2440C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wizualną ocenę stanu elementów, w zakresie ich kompletności i braku wad, </w:t>
      </w:r>
    </w:p>
    <w:p w14:paraId="36B9479E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temperatury powietrza i nawierzchni, </w:t>
      </w:r>
    </w:p>
    <w:p w14:paraId="7CFD4845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pomiaru czasu oddania do ruchu, </w:t>
      </w:r>
    </w:p>
    <w:p w14:paraId="1BCA7109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wizualną ocenę liniowości i kierunkowości przyklejenia elementów, </w:t>
      </w:r>
    </w:p>
    <w:p w14:paraId="405F2463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równomierności przyklejenia elementów na całej długości linii, </w:t>
      </w:r>
    </w:p>
    <w:p w14:paraId="1D03B3B2" w14:textId="77777777" w:rsidR="006046BA" w:rsidRDefault="00B64BE1" w:rsidP="00897449">
      <w:pPr>
        <w:numPr>
          <w:ilvl w:val="0"/>
          <w:numId w:val="12"/>
        </w:numPr>
        <w:ind w:right="1" w:hanging="283"/>
        <w:jc w:val="both"/>
      </w:pPr>
      <w:r>
        <w:t xml:space="preserve">zgodności wykonania oznakowania z dokumentacja projektową i załącznikiem nr 2 do rozporządzenia Ministra Infrastruktury z 3 lipca 2003 r. [11]. </w:t>
      </w:r>
    </w:p>
    <w:p w14:paraId="32118350" w14:textId="77777777" w:rsidR="006046BA" w:rsidRDefault="00B64BE1" w:rsidP="00897449">
      <w:pPr>
        <w:ind w:left="-5" w:right="1"/>
        <w:jc w:val="both"/>
      </w:pPr>
      <w:r>
        <w:t xml:space="preserve">Protokół z przeprowadzonych badań wraz z próbkami przyklejonych elementów, w liczbie określonej w ST, Wykonawca przechowuje do czasu upływu okresu gwarancji. </w:t>
      </w:r>
    </w:p>
    <w:p w14:paraId="64E7711F" w14:textId="77777777" w:rsidR="006046BA" w:rsidRDefault="00B64BE1" w:rsidP="00897449">
      <w:pPr>
        <w:numPr>
          <w:ilvl w:val="1"/>
          <w:numId w:val="12"/>
        </w:numPr>
        <w:ind w:right="1"/>
        <w:jc w:val="both"/>
      </w:pPr>
      <w:r>
        <w:t xml:space="preserve">przypadku wątpliwości dotyczących wykonania oznakowania poziomego Inżynier może zlecić wykonanie badań widzialności w nocy, na próbkach zdjętych z nawierzchni i dostarczonych do laboratorium, na zgodność z wymaganiami podanymi w ST lub aprobacie technicznej, wykonanych według metod określonych w PN-EN 1463-1:2009 [4] lub w Vademecum [17]. Jeśli wyniki tych badań wykażą wadliwość wykonanego oznakowania to koszt badań ponosi Wykonawca, w przypadku przeciwnym - Zamawiający. </w:t>
      </w:r>
    </w:p>
    <w:p w14:paraId="1DEBA308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6.4.4. </w:t>
      </w:r>
      <w:r>
        <w:t xml:space="preserve">Zbiorcze zestawienie wymagań dla materiałów i </w:t>
      </w:r>
      <w:proofErr w:type="spellStart"/>
      <w:r>
        <w:t>oznakowań</w:t>
      </w:r>
      <w:proofErr w:type="spellEnd"/>
      <w:r>
        <w:t xml:space="preserve"> </w:t>
      </w:r>
    </w:p>
    <w:p w14:paraId="73DA2B8A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Zbiorcze zestawienie dla materiałów do poziomego oznakowania dróg zawarto w p. 2.6 w tablicach  </w:t>
      </w:r>
    </w:p>
    <w:p w14:paraId="13C551D5" w14:textId="77777777" w:rsidR="006046BA" w:rsidRDefault="00B64BE1" w:rsidP="00897449">
      <w:pPr>
        <w:spacing w:after="0"/>
        <w:ind w:left="-5" w:right="1"/>
        <w:jc w:val="both"/>
      </w:pPr>
      <w:r>
        <w:t xml:space="preserve">Tablica 19. </w:t>
      </w:r>
      <w:r>
        <w:tab/>
        <w:t xml:space="preserve">Zbiorcze zestawienie wymagań dla </w:t>
      </w:r>
      <w:proofErr w:type="spellStart"/>
      <w:r>
        <w:t>oznakowań</w:t>
      </w:r>
      <w:proofErr w:type="spellEnd"/>
      <w:r>
        <w:t xml:space="preserve"> na pozostałych drogach nie wymienionych w tablicy 18 (klasa 2 - dopuszczalna prędkość &lt; 100 km/h, natężenie ruchu &lt; 2 500 pojazdów rzeczywistych na dobę na pas). </w:t>
      </w:r>
    </w:p>
    <w:tbl>
      <w:tblPr>
        <w:tblStyle w:val="TableGrid"/>
        <w:tblW w:w="8860" w:type="dxa"/>
        <w:tblInd w:w="-70" w:type="dxa"/>
        <w:tblCellMar>
          <w:top w:w="50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497"/>
        <w:gridCol w:w="4251"/>
        <w:gridCol w:w="1419"/>
        <w:gridCol w:w="1702"/>
        <w:gridCol w:w="991"/>
      </w:tblGrid>
      <w:tr w:rsidR="006046BA" w14:paraId="3FDEC1D1" w14:textId="77777777">
        <w:trPr>
          <w:trHeight w:val="530"/>
        </w:trPr>
        <w:tc>
          <w:tcPr>
            <w:tcW w:w="497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3E1263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Lp.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F8474B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Właściwość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77E2456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Jednostka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D44D64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4DC3B6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</w:tr>
      <w:tr w:rsidR="006046BA" w14:paraId="69F84837" w14:textId="77777777">
        <w:trPr>
          <w:trHeight w:val="3087"/>
        </w:trPr>
        <w:tc>
          <w:tcPr>
            <w:tcW w:w="4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572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42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400C" w14:textId="77777777" w:rsidR="006046BA" w:rsidRDefault="00B64BE1" w:rsidP="00897449">
            <w:pPr>
              <w:spacing w:after="216" w:line="277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dla oznakowania nowego (od 7 dnia do  30 dnia po wykonaniu) w stanie suchym barwy: </w:t>
            </w:r>
          </w:p>
          <w:p w14:paraId="50FFCDC5" w14:textId="77777777" w:rsidR="006046BA" w:rsidRDefault="00B64BE1" w:rsidP="00897449">
            <w:pPr>
              <w:spacing w:after="246" w:line="259" w:lineRule="auto"/>
              <w:ind w:left="1080" w:firstLine="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białej, </w:t>
            </w:r>
          </w:p>
          <w:p w14:paraId="0085EE5D" w14:textId="77777777" w:rsidR="006046BA" w:rsidRDefault="00B64BE1" w:rsidP="00897449">
            <w:pPr>
              <w:spacing w:after="0" w:line="259" w:lineRule="auto"/>
              <w:ind w:left="1080" w:firstLine="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199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43DF707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DEB8C8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007B8EE9" w14:textId="77777777" w:rsidR="006046BA" w:rsidRDefault="00B64BE1" w:rsidP="00897449">
            <w:pPr>
              <w:spacing w:after="199" w:line="259" w:lineRule="auto"/>
              <w:ind w:left="2" w:firstLine="0"/>
              <w:jc w:val="both"/>
            </w:pPr>
            <w:r>
              <w:t xml:space="preserve"> </w:t>
            </w:r>
          </w:p>
          <w:p w14:paraId="1F262F0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E3B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32BB472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5A5669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55C9E22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0D2B4B3B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200 </w:t>
            </w:r>
          </w:p>
          <w:p w14:paraId="50F1D7D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694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36BD097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D217AD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8735F8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D259A4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R4 </w:t>
            </w:r>
          </w:p>
          <w:p w14:paraId="069DACB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14:paraId="74F74E5A" w14:textId="77777777" w:rsidR="006046BA" w:rsidRDefault="006046BA" w:rsidP="00897449">
      <w:pPr>
        <w:spacing w:after="0" w:line="259" w:lineRule="auto"/>
        <w:ind w:left="-1702" w:right="10489" w:firstLine="0"/>
        <w:jc w:val="both"/>
      </w:pPr>
    </w:p>
    <w:tbl>
      <w:tblPr>
        <w:tblStyle w:val="TableGrid"/>
        <w:tblW w:w="8860" w:type="dxa"/>
        <w:tblInd w:w="-70" w:type="dxa"/>
        <w:tblCellMar>
          <w:top w:w="48" w:type="dxa"/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497"/>
        <w:gridCol w:w="4251"/>
        <w:gridCol w:w="1419"/>
        <w:gridCol w:w="1702"/>
        <w:gridCol w:w="991"/>
      </w:tblGrid>
      <w:tr w:rsidR="006046BA" w14:paraId="1E335580" w14:textId="77777777">
        <w:trPr>
          <w:trHeight w:val="528"/>
        </w:trPr>
        <w:tc>
          <w:tcPr>
            <w:tcW w:w="497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E85D3D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F1DF18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Właściwość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AC8520A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Jednostka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2001CE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960B60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</w:tr>
      <w:tr w:rsidR="006046BA" w14:paraId="34DB64A0" w14:textId="77777777">
        <w:trPr>
          <w:trHeight w:val="2578"/>
        </w:trPr>
        <w:tc>
          <w:tcPr>
            <w:tcW w:w="4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E31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42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EB03" w14:textId="77777777" w:rsidR="006046BA" w:rsidRDefault="00B64BE1" w:rsidP="00897449">
            <w:pPr>
              <w:spacing w:after="215" w:line="277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dla oznakowania eksploatowanego od 31 do 180 dnia po wykonaniu, barwy: </w:t>
            </w:r>
          </w:p>
          <w:p w14:paraId="33A0A842" w14:textId="77777777" w:rsidR="006046BA" w:rsidRDefault="00B64BE1" w:rsidP="00897449">
            <w:pPr>
              <w:spacing w:after="246" w:line="259" w:lineRule="auto"/>
              <w:ind w:left="1080" w:firstLine="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białej, </w:t>
            </w:r>
          </w:p>
          <w:p w14:paraId="3563C179" w14:textId="77777777" w:rsidR="006046BA" w:rsidRDefault="00B64BE1" w:rsidP="00897449">
            <w:pPr>
              <w:spacing w:after="0" w:line="259" w:lineRule="auto"/>
              <w:ind w:left="1080" w:firstLine="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FC19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1A312D51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BA434EB" w14:textId="77777777" w:rsidR="006046BA" w:rsidRDefault="00B64BE1" w:rsidP="00897449">
            <w:pPr>
              <w:spacing w:after="199" w:line="259" w:lineRule="auto"/>
              <w:ind w:left="2" w:firstLine="0"/>
              <w:jc w:val="both"/>
            </w:pPr>
            <w:r>
              <w:t xml:space="preserve"> </w:t>
            </w:r>
          </w:p>
          <w:p w14:paraId="158F19E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6AF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22F809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36422E6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439BC4CB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  <w:p w14:paraId="49D9878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E91C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246BB15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27E113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96866C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R3 </w:t>
            </w:r>
          </w:p>
          <w:p w14:paraId="453C497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6321EE61" w14:textId="77777777">
        <w:trPr>
          <w:trHeight w:val="114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146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C22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dla oznakowania suchego od 181 dnia po wykonaniu barwy białej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535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368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C88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R2 </w:t>
            </w:r>
          </w:p>
        </w:tc>
      </w:tr>
      <w:tr w:rsidR="006046BA" w14:paraId="78611D6D" w14:textId="77777777">
        <w:trPr>
          <w:trHeight w:val="145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E04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4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998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dla grubowarstwowego strukturalnego oznakowania wilgotnego od 7 do 30 dnia po wykonaniu, barwy białej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771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2C8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50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375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RW3 </w:t>
            </w:r>
          </w:p>
        </w:tc>
      </w:tr>
      <w:tr w:rsidR="006046BA" w14:paraId="67CC823C" w14:textId="77777777">
        <w:trPr>
          <w:trHeight w:val="1452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DA3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D82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dla grubowarstwowego strukturalnego oznakowania wilgotnego po 30 dniu od wykonania, barwy białej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593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750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FDF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RW2 </w:t>
            </w:r>
          </w:p>
        </w:tc>
      </w:tr>
      <w:tr w:rsidR="006046BA" w14:paraId="7D8E780B" w14:textId="77777777">
        <w:trPr>
          <w:trHeight w:val="20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16A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6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0339" w14:textId="77777777" w:rsidR="006046BA" w:rsidRDefault="00B64BE1" w:rsidP="00897449">
            <w:pPr>
              <w:spacing w:after="195" w:line="279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oznakowania białego, nowego wykonanego taśmami: </w:t>
            </w:r>
          </w:p>
          <w:p w14:paraId="1AC77388" w14:textId="77777777" w:rsidR="006046BA" w:rsidRDefault="00B64BE1" w:rsidP="00897449">
            <w:pPr>
              <w:numPr>
                <w:ilvl w:val="0"/>
                <w:numId w:val="28"/>
              </w:numPr>
              <w:spacing w:after="218" w:line="259" w:lineRule="auto"/>
              <w:ind w:hanging="118"/>
              <w:jc w:val="both"/>
            </w:pPr>
            <w:r>
              <w:t xml:space="preserve">na sucho </w:t>
            </w:r>
          </w:p>
          <w:p w14:paraId="70A7E95E" w14:textId="77777777" w:rsidR="006046BA" w:rsidRDefault="00B64BE1" w:rsidP="00897449">
            <w:pPr>
              <w:numPr>
                <w:ilvl w:val="0"/>
                <w:numId w:val="28"/>
              </w:numPr>
              <w:spacing w:after="0" w:line="259" w:lineRule="auto"/>
              <w:ind w:hanging="118"/>
              <w:jc w:val="both"/>
            </w:pPr>
            <w:r>
              <w:t xml:space="preserve">w stanie wilgotnym (tylko typ II)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A77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7FC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2313B54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45BDE247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300 </w:t>
            </w:r>
          </w:p>
          <w:p w14:paraId="209E92B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75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3C0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602E84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896147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R5  </w:t>
            </w:r>
          </w:p>
          <w:p w14:paraId="509BA17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RW4 </w:t>
            </w:r>
          </w:p>
        </w:tc>
      </w:tr>
      <w:tr w:rsidR="006046BA" w14:paraId="3A8A3665" w14:textId="77777777">
        <w:trPr>
          <w:trHeight w:val="258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3D1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7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DE23" w14:textId="77777777" w:rsidR="006046BA" w:rsidRDefault="00B64BE1" w:rsidP="00897449">
            <w:pPr>
              <w:spacing w:after="199" w:line="276" w:lineRule="auto"/>
              <w:ind w:left="0" w:firstLine="0"/>
              <w:jc w:val="both"/>
            </w:pPr>
            <w:r>
              <w:t>Współczynnik odblasku R</w:t>
            </w:r>
            <w:r>
              <w:rPr>
                <w:vertAlign w:val="subscript"/>
              </w:rPr>
              <w:t>L</w:t>
            </w:r>
            <w:r>
              <w:t xml:space="preserve"> oznakowania białego od 31 dnia eksploatacji wykonanego taśmami: </w:t>
            </w:r>
          </w:p>
          <w:p w14:paraId="177DD58F" w14:textId="77777777" w:rsidR="006046BA" w:rsidRDefault="00B64BE1" w:rsidP="00897449">
            <w:pPr>
              <w:numPr>
                <w:ilvl w:val="0"/>
                <w:numId w:val="29"/>
              </w:numPr>
              <w:spacing w:after="218" w:line="259" w:lineRule="auto"/>
              <w:ind w:hanging="118"/>
              <w:jc w:val="both"/>
            </w:pPr>
            <w:r>
              <w:t xml:space="preserve">na sucho </w:t>
            </w:r>
          </w:p>
          <w:p w14:paraId="5176978E" w14:textId="77777777" w:rsidR="006046BA" w:rsidRDefault="00B64BE1" w:rsidP="00897449">
            <w:pPr>
              <w:numPr>
                <w:ilvl w:val="0"/>
                <w:numId w:val="29"/>
              </w:numPr>
              <w:spacing w:after="0" w:line="259" w:lineRule="auto"/>
              <w:ind w:hanging="118"/>
              <w:jc w:val="both"/>
            </w:pPr>
            <w:r>
              <w:t xml:space="preserve">w stanie wilgotnym (tylko typ II)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FCC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340F12A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414A48E9" w14:textId="77777777" w:rsidR="006046BA" w:rsidRDefault="00B64BE1" w:rsidP="00897449">
            <w:pPr>
              <w:spacing w:after="199" w:line="259" w:lineRule="auto"/>
              <w:ind w:left="2" w:firstLine="0"/>
              <w:jc w:val="both"/>
            </w:pPr>
            <w:r>
              <w:t xml:space="preserve"> </w:t>
            </w:r>
          </w:p>
          <w:p w14:paraId="59DBE2BE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738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DDB007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5ACFFA9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08D8E5F7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  <w:p w14:paraId="03FAFA0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2C2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145717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01EBCE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6416EC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R3 </w:t>
            </w:r>
          </w:p>
          <w:p w14:paraId="6744194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RW2 </w:t>
            </w:r>
          </w:p>
        </w:tc>
      </w:tr>
    </w:tbl>
    <w:p w14:paraId="6355A1B9" w14:textId="77777777" w:rsidR="006046BA" w:rsidRDefault="006046BA" w:rsidP="00897449">
      <w:pPr>
        <w:spacing w:after="0" w:line="259" w:lineRule="auto"/>
        <w:ind w:left="-1702" w:right="10489" w:firstLine="0"/>
        <w:jc w:val="both"/>
      </w:pPr>
    </w:p>
    <w:tbl>
      <w:tblPr>
        <w:tblStyle w:val="TableGrid"/>
        <w:tblW w:w="8860" w:type="dxa"/>
        <w:tblInd w:w="-70" w:type="dxa"/>
        <w:tblCellMar>
          <w:top w:w="48" w:type="dxa"/>
          <w:left w:w="70" w:type="dxa"/>
          <w:right w:w="31" w:type="dxa"/>
        </w:tblCellMar>
        <w:tblLook w:val="04A0" w:firstRow="1" w:lastRow="0" w:firstColumn="1" w:lastColumn="0" w:noHBand="0" w:noVBand="1"/>
      </w:tblPr>
      <w:tblGrid>
        <w:gridCol w:w="497"/>
        <w:gridCol w:w="4251"/>
        <w:gridCol w:w="1419"/>
        <w:gridCol w:w="1702"/>
        <w:gridCol w:w="991"/>
      </w:tblGrid>
      <w:tr w:rsidR="006046BA" w14:paraId="3D2DAE81" w14:textId="77777777">
        <w:trPr>
          <w:trHeight w:val="528"/>
        </w:trPr>
        <w:tc>
          <w:tcPr>
            <w:tcW w:w="497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72A18A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500FF2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Właściwość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24993B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Jednostka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BB4F32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7E0FBE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</w:tr>
      <w:tr w:rsidR="006046BA" w14:paraId="35467AF7" w14:textId="77777777">
        <w:trPr>
          <w:trHeight w:val="2602"/>
        </w:trPr>
        <w:tc>
          <w:tcPr>
            <w:tcW w:w="4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6AE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8 </w:t>
            </w:r>
          </w:p>
        </w:tc>
        <w:tc>
          <w:tcPr>
            <w:tcW w:w="42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B454" w14:textId="77777777" w:rsidR="006046BA" w:rsidRDefault="00B64BE1" w:rsidP="00897449">
            <w:pPr>
              <w:spacing w:after="97" w:line="367" w:lineRule="auto"/>
              <w:ind w:left="0" w:right="53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oznakowania tymczasowego żółtego (typ I </w:t>
            </w:r>
            <w:proofErr w:type="spellStart"/>
            <w:r>
              <w:t>i</w:t>
            </w:r>
            <w:proofErr w:type="spellEnd"/>
            <w:r>
              <w:t xml:space="preserve"> II) - do 90 dnia - klasa R4 </w:t>
            </w:r>
          </w:p>
          <w:p w14:paraId="4D88D720" w14:textId="77777777" w:rsidR="006046BA" w:rsidRDefault="00B64BE1" w:rsidP="00897449">
            <w:pPr>
              <w:numPr>
                <w:ilvl w:val="0"/>
                <w:numId w:val="30"/>
              </w:numPr>
              <w:spacing w:after="218" w:line="259" w:lineRule="auto"/>
              <w:ind w:hanging="118"/>
              <w:jc w:val="both"/>
            </w:pPr>
            <w:r>
              <w:t xml:space="preserve">od 91 do 120 dnia – klasa R3 </w:t>
            </w:r>
          </w:p>
          <w:p w14:paraId="15B1D3F3" w14:textId="77777777" w:rsidR="006046BA" w:rsidRDefault="00B64BE1" w:rsidP="00897449">
            <w:pPr>
              <w:numPr>
                <w:ilvl w:val="0"/>
                <w:numId w:val="30"/>
              </w:numPr>
              <w:spacing w:after="0" w:line="259" w:lineRule="auto"/>
              <w:ind w:hanging="118"/>
              <w:jc w:val="both"/>
            </w:pPr>
            <w:r>
              <w:t xml:space="preserve">po 120 dniach – klasa R2 </w:t>
            </w:r>
          </w:p>
        </w:tc>
        <w:tc>
          <w:tcPr>
            <w:tcW w:w="141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C54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04C910E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30996AA5" w14:textId="77777777" w:rsidR="006046BA" w:rsidRDefault="00B64BE1" w:rsidP="00897449">
            <w:pPr>
              <w:spacing w:after="199" w:line="259" w:lineRule="auto"/>
              <w:ind w:left="2" w:firstLine="0"/>
              <w:jc w:val="both"/>
            </w:pPr>
            <w:r>
              <w:t xml:space="preserve"> </w:t>
            </w:r>
          </w:p>
          <w:p w14:paraId="089D0CCB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7AD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975AC07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0255502E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200 </w:t>
            </w:r>
          </w:p>
          <w:p w14:paraId="1DF19AB4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150 </w:t>
            </w:r>
          </w:p>
          <w:p w14:paraId="58C8A26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AD3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8A5185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0A37BE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R4 </w:t>
            </w:r>
          </w:p>
          <w:p w14:paraId="1AD50C8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R3 </w:t>
            </w:r>
          </w:p>
          <w:p w14:paraId="7A4E9F6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R2 </w:t>
            </w:r>
          </w:p>
        </w:tc>
      </w:tr>
      <w:tr w:rsidR="006046BA" w14:paraId="0EE3FEBC" w14:textId="77777777">
        <w:trPr>
          <w:trHeight w:val="310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22A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9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5BF4" w14:textId="77777777" w:rsidR="006046BA" w:rsidRDefault="00B64BE1" w:rsidP="00897449">
            <w:pPr>
              <w:spacing w:after="132" w:line="336" w:lineRule="auto"/>
              <w:ind w:left="0" w:right="530" w:firstLine="0"/>
              <w:jc w:val="both"/>
            </w:pPr>
            <w:r>
              <w:t xml:space="preserve">Współczynnik odblasku 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L</w:t>
            </w:r>
            <w:r>
              <w:t xml:space="preserve"> oznakowania tymczasowego żółtego wilgotnego strukturalnego (typ II) - do 90 dnia </w:t>
            </w:r>
          </w:p>
          <w:p w14:paraId="3ADF8B77" w14:textId="77777777" w:rsidR="006046BA" w:rsidRDefault="00B64BE1" w:rsidP="00897449">
            <w:pPr>
              <w:numPr>
                <w:ilvl w:val="0"/>
                <w:numId w:val="31"/>
              </w:numPr>
              <w:spacing w:after="218" w:line="259" w:lineRule="auto"/>
              <w:ind w:hanging="118"/>
              <w:jc w:val="both"/>
            </w:pPr>
            <w:r>
              <w:t xml:space="preserve">od 91 do 120 dnia </w:t>
            </w:r>
          </w:p>
          <w:p w14:paraId="2CF61652" w14:textId="77777777" w:rsidR="006046BA" w:rsidRDefault="00B64BE1" w:rsidP="00897449">
            <w:pPr>
              <w:numPr>
                <w:ilvl w:val="0"/>
                <w:numId w:val="31"/>
              </w:numPr>
              <w:spacing w:after="0" w:line="259" w:lineRule="auto"/>
              <w:ind w:hanging="118"/>
              <w:jc w:val="both"/>
            </w:pPr>
            <w:r>
              <w:t xml:space="preserve">po 120 dniach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033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0F5EE3A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4650E1A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7EE796C" w14:textId="77777777" w:rsidR="006046BA" w:rsidRDefault="00B64BE1" w:rsidP="00897449">
            <w:pPr>
              <w:spacing w:after="199" w:line="259" w:lineRule="auto"/>
              <w:ind w:left="2" w:firstLine="0"/>
              <w:jc w:val="both"/>
            </w:pPr>
            <w:r>
              <w:t xml:space="preserve"> </w:t>
            </w:r>
          </w:p>
          <w:p w14:paraId="02B4FA5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370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AF06242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2F676D5" w14:textId="77777777" w:rsidR="006046BA" w:rsidRDefault="00B64BE1" w:rsidP="00897449">
            <w:pPr>
              <w:spacing w:after="231" w:line="259" w:lineRule="auto"/>
              <w:ind w:left="0" w:firstLine="0"/>
              <w:jc w:val="both"/>
            </w:pPr>
            <w:r>
              <w:t xml:space="preserve"> </w:t>
            </w:r>
          </w:p>
          <w:p w14:paraId="7439C921" w14:textId="77777777" w:rsidR="006046BA" w:rsidRDefault="00B64BE1" w:rsidP="00897449">
            <w:pPr>
              <w:spacing w:after="21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50 </w:t>
            </w:r>
          </w:p>
          <w:p w14:paraId="67E5EBA6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35 </w:t>
            </w:r>
          </w:p>
          <w:p w14:paraId="7A8E387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25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FC0E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28A823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6B2961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C34612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RW3 </w:t>
            </w:r>
          </w:p>
          <w:p w14:paraId="607FBE2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RW2 </w:t>
            </w:r>
          </w:p>
          <w:p w14:paraId="1FAEC5B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RW1 </w:t>
            </w:r>
          </w:p>
        </w:tc>
      </w:tr>
      <w:tr w:rsidR="006046BA" w14:paraId="0239BF5C" w14:textId="77777777">
        <w:trPr>
          <w:trHeight w:val="309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326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10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BB8C0" w14:textId="77777777" w:rsidR="006046BA" w:rsidRDefault="00B64BE1" w:rsidP="00897449">
            <w:pPr>
              <w:spacing w:after="214" w:line="276" w:lineRule="auto"/>
              <w:ind w:left="0" w:firstLine="0"/>
              <w:jc w:val="both"/>
            </w:pPr>
            <w:r>
              <w:t xml:space="preserve">Współczynnik luminancji 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 dla oznakowania nowego (od 7 do 30 dnia po wykonaniu) barwy: </w:t>
            </w:r>
          </w:p>
          <w:p w14:paraId="383B4ADC" w14:textId="77777777" w:rsidR="006046BA" w:rsidRDefault="00B64BE1" w:rsidP="00897449">
            <w:pPr>
              <w:numPr>
                <w:ilvl w:val="0"/>
                <w:numId w:val="32"/>
              </w:numPr>
              <w:spacing w:after="234" w:line="259" w:lineRule="auto"/>
              <w:ind w:hanging="283"/>
              <w:jc w:val="both"/>
            </w:pPr>
            <w:r>
              <w:t xml:space="preserve">białej na nawierzchni asfaltowej </w:t>
            </w:r>
          </w:p>
          <w:p w14:paraId="55B39ABC" w14:textId="77777777" w:rsidR="006046BA" w:rsidRDefault="00B64BE1" w:rsidP="00897449">
            <w:pPr>
              <w:numPr>
                <w:ilvl w:val="0"/>
                <w:numId w:val="32"/>
              </w:numPr>
              <w:spacing w:after="243" w:line="259" w:lineRule="auto"/>
              <w:ind w:hanging="283"/>
              <w:jc w:val="both"/>
            </w:pPr>
            <w:r>
              <w:t xml:space="preserve">białej na nawierzchni betonowej </w:t>
            </w:r>
          </w:p>
          <w:p w14:paraId="6643FCB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807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74872AF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16488A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8DB49C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 </w:t>
            </w:r>
          </w:p>
          <w:p w14:paraId="3FAA52B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 </w:t>
            </w:r>
          </w:p>
          <w:p w14:paraId="04337D17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899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7751C1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2C3FEC5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04117F92" w14:textId="77777777" w:rsidR="006046BA" w:rsidRDefault="00B64BE1" w:rsidP="00897449">
            <w:pPr>
              <w:spacing w:after="208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0,35 </w:t>
            </w:r>
          </w:p>
          <w:p w14:paraId="2E57B9C4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0,40 </w:t>
            </w:r>
          </w:p>
          <w:p w14:paraId="767E50B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803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A00575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A235A6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9500B4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B2/3 </w:t>
            </w:r>
          </w:p>
          <w:p w14:paraId="6ECE08F8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B3 </w:t>
            </w:r>
          </w:p>
          <w:p w14:paraId="713B124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2C4418B5" w14:textId="77777777">
        <w:trPr>
          <w:trHeight w:val="257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E67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11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40D9" w14:textId="77777777" w:rsidR="006046BA" w:rsidRDefault="00B64BE1" w:rsidP="00897449">
            <w:pPr>
              <w:spacing w:after="200" w:line="276" w:lineRule="auto"/>
              <w:ind w:left="0" w:firstLine="0"/>
              <w:jc w:val="both"/>
            </w:pPr>
            <w:r>
              <w:t xml:space="preserve">Współczynnik luminancji 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 dla oznakowania eksploatowanego (po 30 dniu od wykonania) barwy: </w:t>
            </w:r>
          </w:p>
          <w:p w14:paraId="56FDA3E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 białej </w:t>
            </w:r>
          </w:p>
          <w:p w14:paraId="5B86351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124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BB9A327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4BB4F0F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778C75C3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- </w:t>
            </w:r>
          </w:p>
          <w:p w14:paraId="628EB1B9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F80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BEBD4A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3149AF4F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72D73CB8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0,30 </w:t>
            </w:r>
          </w:p>
          <w:p w14:paraId="4641429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D24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37C5BAB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3798D3A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CFD5B7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B2 </w:t>
            </w:r>
          </w:p>
          <w:p w14:paraId="1EAB4A0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2B0FDF65" w14:textId="77777777">
        <w:trPr>
          <w:trHeight w:val="528"/>
        </w:trPr>
        <w:tc>
          <w:tcPr>
            <w:tcW w:w="497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B749EA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3F6A69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Właściwość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8628EE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Jednostka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810304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Wymagania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0189B6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Klasa </w:t>
            </w:r>
          </w:p>
        </w:tc>
      </w:tr>
      <w:tr w:rsidR="006046BA" w14:paraId="5161780F" w14:textId="77777777">
        <w:trPr>
          <w:trHeight w:val="3608"/>
        </w:trPr>
        <w:tc>
          <w:tcPr>
            <w:tcW w:w="4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F90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12 </w:t>
            </w:r>
          </w:p>
        </w:tc>
        <w:tc>
          <w:tcPr>
            <w:tcW w:w="42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C155" w14:textId="77777777" w:rsidR="006046BA" w:rsidRDefault="00B64BE1" w:rsidP="00897449">
            <w:pPr>
              <w:spacing w:after="219" w:line="272" w:lineRule="auto"/>
              <w:ind w:left="0" w:firstLine="0"/>
              <w:jc w:val="both"/>
            </w:pPr>
            <w:r>
              <w:t xml:space="preserve">Współczynnik luminancji w świetle rozproszonym </w:t>
            </w:r>
            <w:proofErr w:type="spellStart"/>
            <w:r>
              <w:t>Qd</w:t>
            </w:r>
            <w:proofErr w:type="spellEnd"/>
            <w:r>
              <w:t xml:space="preserve"> (alternatywnie do 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) dla oznakowania nowego w ciągu od 7 do 30 dnia po wykonaniu, barwy: </w:t>
            </w:r>
          </w:p>
          <w:p w14:paraId="6A4F9A2A" w14:textId="77777777" w:rsidR="006046BA" w:rsidRDefault="00B64BE1" w:rsidP="00897449">
            <w:pPr>
              <w:numPr>
                <w:ilvl w:val="0"/>
                <w:numId w:val="33"/>
              </w:numPr>
              <w:spacing w:after="234" w:line="259" w:lineRule="auto"/>
              <w:ind w:hanging="283"/>
              <w:jc w:val="both"/>
            </w:pPr>
            <w:r>
              <w:t xml:space="preserve">białej na nawierzchni asfaltowej </w:t>
            </w:r>
          </w:p>
          <w:p w14:paraId="0ADA379F" w14:textId="77777777" w:rsidR="006046BA" w:rsidRDefault="00B64BE1" w:rsidP="00897449">
            <w:pPr>
              <w:numPr>
                <w:ilvl w:val="0"/>
                <w:numId w:val="33"/>
              </w:numPr>
              <w:spacing w:after="243" w:line="259" w:lineRule="auto"/>
              <w:ind w:hanging="283"/>
              <w:jc w:val="both"/>
            </w:pPr>
            <w:r>
              <w:t xml:space="preserve">białej na nawierzchni betonowej </w:t>
            </w:r>
          </w:p>
          <w:p w14:paraId="70948AA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215A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79E72BA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3483453E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B043AC2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5C4EF925" w14:textId="77777777" w:rsidR="006046BA" w:rsidRDefault="00B64BE1" w:rsidP="00897449">
            <w:pPr>
              <w:spacing w:after="199" w:line="259" w:lineRule="auto"/>
              <w:ind w:left="2" w:firstLine="0"/>
              <w:jc w:val="both"/>
            </w:pPr>
            <w:r>
              <w:t xml:space="preserve"> </w:t>
            </w:r>
          </w:p>
          <w:p w14:paraId="5CB8E405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>mcd m</w:t>
            </w:r>
            <w:r>
              <w:rPr>
                <w:vertAlign w:val="superscript"/>
              </w:rPr>
              <w:t>-2</w:t>
            </w:r>
            <w:r>
              <w:t xml:space="preserve"> lx</w:t>
            </w:r>
            <w:r>
              <w:rPr>
                <w:vertAlign w:val="superscript"/>
              </w:rPr>
              <w:t>-1</w:t>
            </w:r>
            <w: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7D0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F98DD3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66A795F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3DBED973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5DA8E37F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130 </w:t>
            </w:r>
          </w:p>
          <w:p w14:paraId="332C6D5B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160 </w:t>
            </w:r>
          </w:p>
          <w:p w14:paraId="4A6C1D5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7D6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0AB17FA4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67A5D2A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2F55030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B6102A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Q3 </w:t>
            </w:r>
          </w:p>
          <w:p w14:paraId="03B05B00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Q4 </w:t>
            </w:r>
          </w:p>
          <w:p w14:paraId="1F9FD2A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62B2800E" w14:textId="77777777">
        <w:trPr>
          <w:trHeight w:val="4112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A90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13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03C9" w14:textId="77777777" w:rsidR="006046BA" w:rsidRDefault="00B64BE1" w:rsidP="00897449">
            <w:pPr>
              <w:spacing w:after="219" w:line="272" w:lineRule="auto"/>
              <w:ind w:left="0" w:right="367" w:firstLine="0"/>
              <w:jc w:val="both"/>
            </w:pPr>
            <w:r>
              <w:t xml:space="preserve">Współczynnik luminancji w świetle rozproszonym </w:t>
            </w:r>
            <w:proofErr w:type="spellStart"/>
            <w:r>
              <w:t>Qd</w:t>
            </w:r>
            <w:proofErr w:type="spellEnd"/>
            <w:r>
              <w:t xml:space="preserve"> (alternatywnie do </w:t>
            </w:r>
            <w:r>
              <w:rPr>
                <w:rFonts w:ascii="Segoe UI Symbol" w:eastAsia="Segoe UI Symbol" w:hAnsi="Segoe UI Symbol" w:cs="Segoe UI Symbol"/>
              </w:rPr>
              <w:t></w:t>
            </w:r>
            <w:r>
              <w:t xml:space="preserve">) dla oznakowania eksploatowanego w ciągu całego okresu eksploatacji po 30 dniu od wykonania,  barwy: </w:t>
            </w:r>
          </w:p>
          <w:p w14:paraId="4CF6E201" w14:textId="77777777" w:rsidR="006046BA" w:rsidRDefault="00B64BE1" w:rsidP="00897449">
            <w:pPr>
              <w:numPr>
                <w:ilvl w:val="0"/>
                <w:numId w:val="34"/>
              </w:numPr>
              <w:spacing w:after="234" w:line="259" w:lineRule="auto"/>
              <w:ind w:hanging="283"/>
              <w:jc w:val="both"/>
            </w:pPr>
            <w:r>
              <w:t xml:space="preserve">białej na nawierzchni asfaltowej </w:t>
            </w:r>
          </w:p>
          <w:p w14:paraId="36490BBE" w14:textId="77777777" w:rsidR="006046BA" w:rsidRDefault="00B64BE1" w:rsidP="00897449">
            <w:pPr>
              <w:numPr>
                <w:ilvl w:val="0"/>
                <w:numId w:val="34"/>
              </w:numPr>
              <w:spacing w:after="244" w:line="259" w:lineRule="auto"/>
              <w:ind w:hanging="283"/>
              <w:jc w:val="both"/>
            </w:pPr>
            <w:r>
              <w:t xml:space="preserve">białej na nawierzchni betonowej </w:t>
            </w:r>
          </w:p>
          <w:p w14:paraId="2B544786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AECD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0E66E77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1CCB40F0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3C86F63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209FF984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34340183" w14:textId="77777777" w:rsidR="006046BA" w:rsidRDefault="00B64BE1" w:rsidP="00897449">
            <w:pPr>
              <w:spacing w:after="185" w:line="259" w:lineRule="auto"/>
              <w:ind w:left="2" w:firstLine="0"/>
              <w:jc w:val="both"/>
            </w:pPr>
            <w:r>
              <w:t xml:space="preserve"> </w:t>
            </w:r>
          </w:p>
          <w:p w14:paraId="4A2AE025" w14:textId="77777777" w:rsidR="006046BA" w:rsidRDefault="00B64BE1" w:rsidP="00897449">
            <w:pPr>
              <w:spacing w:after="310" w:line="259" w:lineRule="auto"/>
              <w:ind w:left="2" w:firstLine="0"/>
              <w:jc w:val="both"/>
            </w:pPr>
            <w:r>
              <w:t>mcd m</w:t>
            </w:r>
            <w:r>
              <w:rPr>
                <w:sz w:val="14"/>
              </w:rPr>
              <w:t>-2</w:t>
            </w:r>
            <w:r>
              <w:t xml:space="preserve"> lx</w:t>
            </w:r>
            <w:r>
              <w:rPr>
                <w:sz w:val="14"/>
              </w:rPr>
              <w:t xml:space="preserve">-1 </w:t>
            </w:r>
          </w:p>
          <w:p w14:paraId="69E5D84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4BF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2077AAA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29D9E98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27E00635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585ADAE5" w14:textId="77777777" w:rsidR="006046BA" w:rsidRDefault="00B64BE1" w:rsidP="00897449">
            <w:pPr>
              <w:spacing w:after="230" w:line="259" w:lineRule="auto"/>
              <w:ind w:left="0" w:firstLine="0"/>
              <w:jc w:val="both"/>
            </w:pPr>
            <w:r>
              <w:t xml:space="preserve"> </w:t>
            </w:r>
          </w:p>
          <w:p w14:paraId="308C7383" w14:textId="77777777" w:rsidR="006046BA" w:rsidRDefault="00B64BE1" w:rsidP="00897449">
            <w:pPr>
              <w:spacing w:after="209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100 </w:t>
            </w:r>
          </w:p>
          <w:p w14:paraId="173826C8" w14:textId="77777777" w:rsidR="006046BA" w:rsidRDefault="00B64BE1" w:rsidP="00897449">
            <w:pPr>
              <w:spacing w:after="196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130 </w:t>
            </w:r>
          </w:p>
          <w:p w14:paraId="6034975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4996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5D6DCE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7EE65D57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697CC5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6887EC11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417831AD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Q2 </w:t>
            </w:r>
          </w:p>
          <w:p w14:paraId="3B168A19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Q3 </w:t>
            </w:r>
          </w:p>
          <w:p w14:paraId="6ABCA92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6046BA" w14:paraId="0F29FA16" w14:textId="77777777">
        <w:trPr>
          <w:trHeight w:val="52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841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14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022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Współrzędne chromatyczności </w:t>
            </w:r>
            <w:proofErr w:type="spellStart"/>
            <w:r>
              <w:t>x,y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7AFF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-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409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wg rys. 1,2 i 3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6E7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</w:tr>
      <w:tr w:rsidR="006046BA" w14:paraId="00EE1D20" w14:textId="77777777">
        <w:trPr>
          <w:trHeight w:val="1032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DC5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15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878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Szorstkość oznakowania eksploatowanego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963C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wskaźnik </w:t>
            </w:r>
          </w:p>
          <w:p w14:paraId="700F8058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SRT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9640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45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C67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S1 </w:t>
            </w:r>
          </w:p>
        </w:tc>
      </w:tr>
      <w:tr w:rsidR="006046BA" w14:paraId="6722B5FE" w14:textId="77777777">
        <w:trPr>
          <w:trHeight w:val="83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1031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16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1127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Trwałość oznakowania </w:t>
            </w:r>
            <w:proofErr w:type="spellStart"/>
            <w:r>
              <w:t>cienkowarstwo-wego</w:t>
            </w:r>
            <w:proofErr w:type="spellEnd"/>
            <w:r>
              <w:t xml:space="preserve"> po 12 miesiącach: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D2F1" w14:textId="77777777" w:rsidR="006046BA" w:rsidRDefault="00B64BE1" w:rsidP="00897449">
            <w:pPr>
              <w:spacing w:after="0" w:line="259" w:lineRule="auto"/>
              <w:ind w:left="2" w:firstLine="0"/>
              <w:jc w:val="both"/>
            </w:pPr>
            <w:r>
              <w:t xml:space="preserve">skala LCPC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563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</w:t>
            </w:r>
            <w:r>
              <w:t xml:space="preserve"> 6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870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</w:tr>
      <w:tr w:rsidR="006046BA" w14:paraId="39DA5EBC" w14:textId="77777777">
        <w:trPr>
          <w:trHeight w:val="156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BAE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17 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CDEC" w14:textId="77777777" w:rsidR="006046BA" w:rsidRDefault="00B64BE1" w:rsidP="00897449">
            <w:pPr>
              <w:spacing w:after="235" w:line="259" w:lineRule="auto"/>
              <w:ind w:left="0" w:firstLine="0"/>
              <w:jc w:val="both"/>
            </w:pPr>
            <w:r>
              <w:t xml:space="preserve">Czas schnięcia materiału na nawierzchni </w:t>
            </w:r>
          </w:p>
          <w:p w14:paraId="38679693" w14:textId="77777777" w:rsidR="006046BA" w:rsidRDefault="00B64BE1" w:rsidP="00897449">
            <w:pPr>
              <w:numPr>
                <w:ilvl w:val="0"/>
                <w:numId w:val="35"/>
              </w:numPr>
              <w:spacing w:after="238" w:line="259" w:lineRule="auto"/>
              <w:ind w:hanging="283"/>
              <w:jc w:val="both"/>
            </w:pPr>
            <w:r>
              <w:t xml:space="preserve">w dzień </w:t>
            </w:r>
          </w:p>
          <w:p w14:paraId="790855F2" w14:textId="77777777" w:rsidR="006046BA" w:rsidRDefault="00B64BE1" w:rsidP="00897449">
            <w:pPr>
              <w:numPr>
                <w:ilvl w:val="0"/>
                <w:numId w:val="35"/>
              </w:numPr>
              <w:spacing w:after="0" w:line="259" w:lineRule="auto"/>
              <w:ind w:hanging="283"/>
              <w:jc w:val="both"/>
            </w:pPr>
            <w:r>
              <w:t xml:space="preserve">w nocy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2F3B" w14:textId="77777777" w:rsidR="006046BA" w:rsidRDefault="00B64BE1" w:rsidP="00897449">
            <w:pPr>
              <w:spacing w:after="218" w:line="259" w:lineRule="auto"/>
              <w:ind w:left="2" w:firstLine="0"/>
              <w:jc w:val="both"/>
            </w:pPr>
            <w:r>
              <w:t xml:space="preserve"> </w:t>
            </w:r>
          </w:p>
          <w:p w14:paraId="66DED042" w14:textId="77777777" w:rsidR="006046BA" w:rsidRDefault="00B64BE1" w:rsidP="00897449">
            <w:pPr>
              <w:spacing w:after="0" w:line="259" w:lineRule="auto"/>
              <w:ind w:left="2" w:right="1035" w:firstLine="0"/>
              <w:jc w:val="both"/>
            </w:pPr>
            <w:r>
              <w:t xml:space="preserve">h </w:t>
            </w:r>
            <w:proofErr w:type="spellStart"/>
            <w:r>
              <w:t>h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6E6A" w14:textId="77777777" w:rsidR="006046BA" w:rsidRDefault="00B64BE1" w:rsidP="00897449">
            <w:pPr>
              <w:spacing w:after="232" w:line="259" w:lineRule="auto"/>
              <w:ind w:left="0" w:firstLine="0"/>
              <w:jc w:val="both"/>
            </w:pPr>
            <w:r>
              <w:t xml:space="preserve"> </w:t>
            </w:r>
          </w:p>
          <w:p w14:paraId="4BE08457" w14:textId="77777777" w:rsidR="006046BA" w:rsidRDefault="00B64BE1" w:rsidP="00897449">
            <w:pPr>
              <w:spacing w:after="212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1 </w:t>
            </w:r>
          </w:p>
          <w:p w14:paraId="7F41E168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</w:t>
            </w:r>
            <w:r>
              <w:t xml:space="preserve"> 2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50E3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 </w:t>
            </w:r>
          </w:p>
          <w:p w14:paraId="1F38E2EB" w14:textId="77777777" w:rsidR="006046BA" w:rsidRDefault="00B64BE1" w:rsidP="00897449">
            <w:pPr>
              <w:spacing w:after="218" w:line="259" w:lineRule="auto"/>
              <w:ind w:left="0" w:firstLine="0"/>
              <w:jc w:val="both"/>
            </w:pPr>
            <w:r>
              <w:t xml:space="preserve">- </w:t>
            </w:r>
          </w:p>
          <w:p w14:paraId="64660BA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</w:p>
        </w:tc>
      </w:tr>
    </w:tbl>
    <w:p w14:paraId="0971344F" w14:textId="77777777" w:rsidR="006046BA" w:rsidRDefault="00B64BE1" w:rsidP="00897449">
      <w:pPr>
        <w:pStyle w:val="Nagwek3"/>
        <w:ind w:left="-5"/>
        <w:jc w:val="both"/>
      </w:pPr>
      <w:r>
        <w:t xml:space="preserve">6.5. Tolerancje wymiarów oznakowania </w:t>
      </w:r>
    </w:p>
    <w:p w14:paraId="56F05E4A" w14:textId="77777777" w:rsidR="006046BA" w:rsidRDefault="00B64BE1" w:rsidP="00897449">
      <w:pPr>
        <w:spacing w:after="198" w:line="276" w:lineRule="auto"/>
        <w:ind w:left="-5" w:right="207"/>
        <w:jc w:val="both"/>
      </w:pPr>
      <w:r>
        <w:rPr>
          <w:b/>
        </w:rPr>
        <w:t xml:space="preserve">6.5.1. </w:t>
      </w:r>
      <w:r>
        <w:t xml:space="preserve">Dozwolone odstępstwa wymiarowe Dozwolone odstępstwa wymiarowe nowo wykonanego oznakowania poziomego, zgodnego z dokumentacją projektową i załącznikiem nr 2 do rozporządzenia Ministra Infrastruktury z 3.07.2003 r. [11], zamieszczono w tablicy 20. </w:t>
      </w:r>
    </w:p>
    <w:p w14:paraId="5E5E216F" w14:textId="77777777" w:rsidR="006046BA" w:rsidRDefault="00B64BE1" w:rsidP="00897449">
      <w:pPr>
        <w:spacing w:after="0"/>
        <w:ind w:left="-5" w:right="1"/>
        <w:jc w:val="both"/>
      </w:pPr>
      <w:r>
        <w:t xml:space="preserve">Tablica 20. Odstępstwa wymiarowe poziomych </w:t>
      </w:r>
      <w:proofErr w:type="spellStart"/>
      <w:r>
        <w:t>oznakowań</w:t>
      </w:r>
      <w:proofErr w:type="spellEnd"/>
      <w:r>
        <w:t xml:space="preserve"> dróg </w:t>
      </w:r>
    </w:p>
    <w:tbl>
      <w:tblPr>
        <w:tblStyle w:val="TableGrid"/>
        <w:tblW w:w="8896" w:type="dxa"/>
        <w:tblInd w:w="0" w:type="dxa"/>
        <w:tblCellMar>
          <w:top w:w="46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852"/>
        <w:gridCol w:w="4904"/>
        <w:gridCol w:w="3140"/>
      </w:tblGrid>
      <w:tr w:rsidR="006046BA" w14:paraId="45C19880" w14:textId="7777777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359662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Lp.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D71F7F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Właściwości oznakowania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E0023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Dozwolone odstępstwa wymiarowe </w:t>
            </w:r>
          </w:p>
        </w:tc>
      </w:tr>
      <w:tr w:rsidR="006046BA" w14:paraId="1A312445" w14:textId="77777777">
        <w:trPr>
          <w:trHeight w:val="528"/>
        </w:trPr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3A0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4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62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Szerokość linii oznakowania </w:t>
            </w:r>
          </w:p>
        </w:tc>
        <w:tc>
          <w:tcPr>
            <w:tcW w:w="3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8D5D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 -5 mm  do +20 mm </w:t>
            </w:r>
          </w:p>
        </w:tc>
      </w:tr>
      <w:tr w:rsidR="006046BA" w14:paraId="7E7F9000" w14:textId="77777777">
        <w:trPr>
          <w:trHeight w:val="5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2BB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7569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Długość linii przerywanej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F3C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 -5 cm  do +15 cm </w:t>
            </w:r>
          </w:p>
        </w:tc>
      </w:tr>
      <w:tr w:rsidR="006046BA" w14:paraId="33ECC009" w14:textId="77777777">
        <w:trPr>
          <w:trHeight w:val="5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3C1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4F4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Długość modułu (linia + odstęp)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EEF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+15 cm </w:t>
            </w:r>
          </w:p>
        </w:tc>
      </w:tr>
      <w:tr w:rsidR="006046BA" w14:paraId="71DCC957" w14:textId="77777777">
        <w:trPr>
          <w:trHeight w:val="82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F85B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4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81C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Umiejscowienie strzałek, symboli, napisów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0E3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w poprzek ±20 cm, wzdłuż ±100 cm </w:t>
            </w:r>
          </w:p>
        </w:tc>
      </w:tr>
      <w:tr w:rsidR="006046BA" w14:paraId="1C547537" w14:textId="77777777">
        <w:trPr>
          <w:trHeight w:val="5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F063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5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174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Odstęp poprzeczny linii podwójnych P3, P4, P5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F0AA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±20 mm </w:t>
            </w:r>
          </w:p>
        </w:tc>
      </w:tr>
      <w:tr w:rsidR="006046BA" w14:paraId="6147A6B4" w14:textId="77777777">
        <w:trPr>
          <w:trHeight w:val="82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6F15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6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9FE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Odstępstwo poprzeczne odnowionego oznakowania w stosunku do starego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2EBC" w14:textId="77777777" w:rsidR="006046BA" w:rsidRDefault="00B64BE1" w:rsidP="00897449">
            <w:pPr>
              <w:spacing w:after="0" w:line="259" w:lineRule="auto"/>
              <w:ind w:left="0" w:firstLine="0"/>
              <w:jc w:val="both"/>
            </w:pPr>
            <w:r>
              <w:t xml:space="preserve">±5 cm/50 m ±2 cm </w:t>
            </w:r>
          </w:p>
        </w:tc>
      </w:tr>
    </w:tbl>
    <w:p w14:paraId="14D34160" w14:textId="77777777" w:rsidR="006046BA" w:rsidRDefault="00B64BE1" w:rsidP="00897449">
      <w:pPr>
        <w:ind w:left="-5" w:right="1"/>
        <w:jc w:val="both"/>
      </w:pPr>
      <w:r>
        <w:rPr>
          <w:b/>
        </w:rPr>
        <w:t xml:space="preserve">6.5.2. </w:t>
      </w:r>
      <w:r>
        <w:t xml:space="preserve">Tolerancje przy odnawianiu istniejącego oznakowania </w:t>
      </w:r>
    </w:p>
    <w:p w14:paraId="077FCEA1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Przy odnawianiu istniejącego oznakowania należy dążyć do pokrycia pełnej powierzchni istniejących znaków, przy zachowaniu dopuszczalnych tolerancji podanych w punkcie 6.4.1. </w:t>
      </w:r>
    </w:p>
    <w:p w14:paraId="4D26A64B" w14:textId="77777777" w:rsidR="006046BA" w:rsidRDefault="00B64BE1" w:rsidP="00897449">
      <w:pPr>
        <w:pStyle w:val="Nagwek1"/>
        <w:ind w:left="-5"/>
        <w:jc w:val="both"/>
      </w:pPr>
      <w:r>
        <w:t xml:space="preserve">7. Obmiar robót </w:t>
      </w:r>
    </w:p>
    <w:p w14:paraId="5EC660BD" w14:textId="77777777" w:rsidR="006046BA" w:rsidRDefault="00B64BE1" w:rsidP="00897449">
      <w:pPr>
        <w:spacing w:after="230" w:line="259" w:lineRule="auto"/>
        <w:ind w:left="-5"/>
        <w:jc w:val="both"/>
      </w:pPr>
      <w:r>
        <w:rPr>
          <w:b/>
        </w:rPr>
        <w:t xml:space="preserve">7.1. Ogólne zasady obmiaru robót </w:t>
      </w:r>
    </w:p>
    <w:p w14:paraId="7B7A1629" w14:textId="77777777" w:rsidR="006046BA" w:rsidRDefault="00B64BE1" w:rsidP="00897449">
      <w:pPr>
        <w:tabs>
          <w:tab w:val="center" w:pos="4650"/>
        </w:tabs>
        <w:ind w:left="-15" w:firstLine="0"/>
        <w:jc w:val="both"/>
      </w:pPr>
      <w:r>
        <w:t xml:space="preserve"> </w:t>
      </w:r>
      <w:r>
        <w:tab/>
        <w:t xml:space="preserve">Ogólne zasady obmiaru robót podano w OST  D-M-00.00.00 „Wymagania ogólne”  pkt 7. </w:t>
      </w:r>
    </w:p>
    <w:p w14:paraId="15B12B7E" w14:textId="77777777" w:rsidR="006046BA" w:rsidRDefault="00B64BE1" w:rsidP="00897449">
      <w:pPr>
        <w:pStyle w:val="Nagwek3"/>
        <w:ind w:left="-5"/>
        <w:jc w:val="both"/>
      </w:pPr>
      <w:r>
        <w:t xml:space="preserve">7.2. Jednostka obmiarowa </w:t>
      </w:r>
    </w:p>
    <w:p w14:paraId="48DE3958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>Jednostką obmiarową oznakowania poziomego jest m</w:t>
      </w:r>
      <w:r>
        <w:rPr>
          <w:vertAlign w:val="superscript"/>
        </w:rPr>
        <w:t>2</w:t>
      </w:r>
      <w:r>
        <w:t xml:space="preserve"> (metr kwadratowy) powierzchni naniesionych </w:t>
      </w:r>
      <w:proofErr w:type="spellStart"/>
      <w:r>
        <w:t>oznakowań</w:t>
      </w:r>
      <w:proofErr w:type="spellEnd"/>
      <w:r>
        <w:t xml:space="preserve"> lub liczba umieszczonych punktowych elementów odblaskowych. </w:t>
      </w:r>
    </w:p>
    <w:p w14:paraId="104AC422" w14:textId="77777777" w:rsidR="006046BA" w:rsidRDefault="00B64BE1" w:rsidP="00897449">
      <w:pPr>
        <w:pStyle w:val="Nagwek1"/>
        <w:ind w:left="-5"/>
        <w:jc w:val="both"/>
      </w:pPr>
      <w:r>
        <w:t xml:space="preserve">8. Odbiór robót </w:t>
      </w:r>
    </w:p>
    <w:p w14:paraId="1F52F3B1" w14:textId="77777777" w:rsidR="006046BA" w:rsidRDefault="00B64BE1" w:rsidP="00897449">
      <w:pPr>
        <w:pStyle w:val="Nagwek3"/>
        <w:ind w:left="-5"/>
        <w:jc w:val="both"/>
      </w:pPr>
      <w:r>
        <w:t xml:space="preserve">8.1. Ogólne zasady odbioru robót </w:t>
      </w:r>
    </w:p>
    <w:p w14:paraId="4C5B8EA3" w14:textId="77777777" w:rsidR="006046BA" w:rsidRDefault="00B64BE1" w:rsidP="00897449">
      <w:pPr>
        <w:tabs>
          <w:tab w:val="center" w:pos="4599"/>
        </w:tabs>
        <w:ind w:left="-15" w:firstLine="0"/>
        <w:jc w:val="both"/>
      </w:pPr>
      <w:r>
        <w:t xml:space="preserve"> </w:t>
      </w:r>
      <w:r>
        <w:tab/>
        <w:t xml:space="preserve">Ogólne zasady odbioru robót podano w OST  D-M-00.00.00 „Wymagania ogólne” pkt 8. </w:t>
      </w:r>
    </w:p>
    <w:p w14:paraId="6F7BEC09" w14:textId="77777777" w:rsidR="006046BA" w:rsidRDefault="00B64BE1" w:rsidP="00897449">
      <w:pPr>
        <w:spacing w:after="198" w:line="276" w:lineRule="auto"/>
        <w:ind w:left="-5" w:right="290"/>
        <w:jc w:val="both"/>
      </w:pPr>
      <w:r>
        <w:t xml:space="preserve"> Roboty uznaje się za wykonane zgodnie z dokumentacją projektową, ST i wymaganiami Inżyniera, jeżeli wszystkie pomiary i badania z zachowaniem tolerancji według pkt 6 dały wyniki pozytywne. </w:t>
      </w:r>
    </w:p>
    <w:p w14:paraId="001B19E6" w14:textId="77777777" w:rsidR="006046BA" w:rsidRDefault="00B64BE1" w:rsidP="00897449">
      <w:pPr>
        <w:pStyle w:val="Nagwek3"/>
        <w:ind w:left="-5"/>
        <w:jc w:val="both"/>
      </w:pPr>
      <w:r>
        <w:t xml:space="preserve">8.2. Odbiór robót zanikających i ulegających zakryciu </w:t>
      </w:r>
    </w:p>
    <w:p w14:paraId="2ABD2D26" w14:textId="77777777" w:rsidR="006046BA" w:rsidRDefault="00B64BE1" w:rsidP="00897449">
      <w:pPr>
        <w:spacing w:after="109" w:line="371" w:lineRule="auto"/>
        <w:ind w:left="-15" w:right="479" w:firstLine="708"/>
        <w:jc w:val="both"/>
      </w:pPr>
      <w:r>
        <w:t xml:space="preserve">Odbiór robót zanikających i ulegających zakryciu, w zależności od przyjętego sposobu wykonania robót, może być dokonany po: </w:t>
      </w:r>
      <w:r>
        <w:rPr>
          <w:rFonts w:ascii="Segoe UI Symbol" w:eastAsia="Segoe UI Symbol" w:hAnsi="Segoe UI Symbol" w:cs="Segoe UI Symbol"/>
          <w:sz w:val="20"/>
        </w:rPr>
        <w:t>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oczyszczeniu powierzchni nawierzchni, </w:t>
      </w:r>
    </w:p>
    <w:p w14:paraId="3679E52C" w14:textId="77777777" w:rsidR="006046BA" w:rsidRDefault="00B64BE1" w:rsidP="00897449">
      <w:pPr>
        <w:numPr>
          <w:ilvl w:val="0"/>
          <w:numId w:val="13"/>
        </w:numPr>
        <w:ind w:right="1" w:hanging="283"/>
        <w:jc w:val="both"/>
      </w:pPr>
      <w:proofErr w:type="spellStart"/>
      <w:r>
        <w:t>przedznakowaniu</w:t>
      </w:r>
      <w:proofErr w:type="spellEnd"/>
      <w:r>
        <w:t xml:space="preserve">, </w:t>
      </w:r>
    </w:p>
    <w:p w14:paraId="7D598D17" w14:textId="77777777" w:rsidR="006046BA" w:rsidRDefault="00B64BE1" w:rsidP="00897449">
      <w:pPr>
        <w:numPr>
          <w:ilvl w:val="0"/>
          <w:numId w:val="13"/>
        </w:numPr>
        <w:ind w:right="1" w:hanging="283"/>
        <w:jc w:val="both"/>
      </w:pPr>
      <w:r>
        <w:t xml:space="preserve">frezowaniu nawierzchni przed wykonaniem znakowania materiałem grubowarstwowym, </w:t>
      </w:r>
    </w:p>
    <w:p w14:paraId="6F86AFD3" w14:textId="77777777" w:rsidR="006046BA" w:rsidRDefault="00B64BE1" w:rsidP="00897449">
      <w:pPr>
        <w:numPr>
          <w:ilvl w:val="0"/>
          <w:numId w:val="13"/>
        </w:numPr>
        <w:ind w:right="1" w:hanging="283"/>
        <w:jc w:val="both"/>
      </w:pPr>
      <w:r>
        <w:t xml:space="preserve">usunięciu istniejącego oznakowania poziomego, </w:t>
      </w:r>
    </w:p>
    <w:p w14:paraId="1D143740" w14:textId="77777777" w:rsidR="006046BA" w:rsidRDefault="00B64BE1" w:rsidP="00897449">
      <w:pPr>
        <w:numPr>
          <w:ilvl w:val="0"/>
          <w:numId w:val="13"/>
        </w:numPr>
        <w:ind w:right="1" w:hanging="283"/>
        <w:jc w:val="both"/>
      </w:pPr>
      <w:r>
        <w:t>wykonaniu podkładu (</w:t>
      </w:r>
      <w:proofErr w:type="spellStart"/>
      <w:r>
        <w:t>primera</w:t>
      </w:r>
      <w:proofErr w:type="spellEnd"/>
      <w:r>
        <w:t xml:space="preserve">) na nawierzchni betonowej. </w:t>
      </w:r>
    </w:p>
    <w:p w14:paraId="2B9866FF" w14:textId="77777777" w:rsidR="006046BA" w:rsidRDefault="00B64BE1" w:rsidP="00897449">
      <w:pPr>
        <w:pStyle w:val="Nagwek3"/>
        <w:ind w:left="-5"/>
        <w:jc w:val="both"/>
      </w:pPr>
      <w:r>
        <w:lastRenderedPageBreak/>
        <w:t xml:space="preserve">8.3. Odbiór ostateczny </w:t>
      </w:r>
    </w:p>
    <w:p w14:paraId="10B408D3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Odbioru ostatecznego należy dokonać po całkowitym zakończeniu robót, na podstawie wyników pomiarów i badań jakościowych określonych w punktach od 2 do 6. Sprawdzeniu podlegają cechy oznakowania określone niniejszym OST na podstawie badań wykonanych przed upływem okresu gwarancyjnego. Odbiór ostateczny polega na finalnej ocenie rzeczywistego wykonania robót w odniesieniu do ich ilości, jakości i wartości [24].  </w:t>
      </w:r>
      <w:r>
        <w:tab/>
        <w:t xml:space="preserve">Odbioru ostatecznego robót dokonuje komisja wyznaczona przez Zamawiającego w obecności Inżyniera (Inspektora Nadzoru) i Wykonawcy. Komisja odbierająca roboty dokonuje ich oceny jakościowej na podstawie oceny wizualnej, przedłożonych dokumentów, wyników badań i pomiarów oraz zgodności wykonania oznakowania z dokumentacja projektową i ST. </w:t>
      </w:r>
    </w:p>
    <w:p w14:paraId="65C3455E" w14:textId="77777777" w:rsidR="006046BA" w:rsidRDefault="00B64BE1" w:rsidP="00897449">
      <w:pPr>
        <w:pStyle w:val="Nagwek3"/>
        <w:ind w:left="-5"/>
        <w:jc w:val="both"/>
      </w:pPr>
      <w:r>
        <w:t xml:space="preserve">8.4. Odbiór pogwarancyjny </w:t>
      </w:r>
    </w:p>
    <w:p w14:paraId="0F49024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Odbiór pogwarancyjny polega na ocenie wykonanych robót związanych z usunięciem wad stwierdzonych w trakcie odbioru ostatecznego i zaistniałych w okresie gwarancyjnym. Odbiór pogwarancyjny zaleca się przeprowadzić w ciągu 1 miesiąca po upływie okresu gwarancyjnego, ustalonego w ST. </w:t>
      </w:r>
    </w:p>
    <w:p w14:paraId="7EE89961" w14:textId="77777777" w:rsidR="006046BA" w:rsidRDefault="00B64BE1" w:rsidP="00897449">
      <w:pPr>
        <w:pStyle w:val="Nagwek3"/>
        <w:ind w:left="-5"/>
        <w:jc w:val="both"/>
      </w:pPr>
      <w:r>
        <w:t xml:space="preserve">8.5. Gwarancja jakościowa </w:t>
      </w:r>
    </w:p>
    <w:p w14:paraId="3C5124A9" w14:textId="77777777" w:rsidR="006046BA" w:rsidRDefault="00B64BE1" w:rsidP="00897449">
      <w:pPr>
        <w:tabs>
          <w:tab w:val="center" w:pos="4267"/>
        </w:tabs>
        <w:ind w:left="-15" w:firstLine="0"/>
        <w:jc w:val="both"/>
      </w:pPr>
      <w:r>
        <w:t xml:space="preserve"> </w:t>
      </w:r>
      <w:r>
        <w:tab/>
        <w:t xml:space="preserve">Zaleca się stosowanie następujących minimalnych okresów gwarancyjnych [19]: </w:t>
      </w:r>
    </w:p>
    <w:p w14:paraId="0FF83C24" w14:textId="77777777" w:rsidR="006046BA" w:rsidRDefault="00B64BE1" w:rsidP="00897449">
      <w:pPr>
        <w:ind w:left="-5" w:right="1"/>
        <w:jc w:val="both"/>
      </w:pPr>
      <w:r>
        <w:t xml:space="preserve">a) dla oznakowania cienkowarstwowego: </w:t>
      </w:r>
    </w:p>
    <w:p w14:paraId="4127F543" w14:textId="77777777" w:rsidR="006046BA" w:rsidRDefault="00B64BE1" w:rsidP="00897449">
      <w:pPr>
        <w:numPr>
          <w:ilvl w:val="0"/>
          <w:numId w:val="14"/>
        </w:numPr>
        <w:ind w:right="1" w:hanging="283"/>
        <w:jc w:val="both"/>
      </w:pPr>
      <w:r>
        <w:t xml:space="preserve">na odcinkach zamiejskich, z wyłączeniem przejść dla pieszych: co najmniej 12 miesięcy, </w:t>
      </w:r>
    </w:p>
    <w:p w14:paraId="34F8F06B" w14:textId="77777777" w:rsidR="006046BA" w:rsidRDefault="00B64BE1" w:rsidP="00897449">
      <w:pPr>
        <w:numPr>
          <w:ilvl w:val="0"/>
          <w:numId w:val="14"/>
        </w:numPr>
        <w:ind w:right="1" w:hanging="283"/>
        <w:jc w:val="both"/>
      </w:pPr>
      <w:r>
        <w:t xml:space="preserve">na odcinkach przejść przez miejscowości: co najmniej 12 miesięcy, </w:t>
      </w:r>
    </w:p>
    <w:p w14:paraId="4D2C13FC" w14:textId="77777777" w:rsidR="006046BA" w:rsidRDefault="00B64BE1" w:rsidP="00897449">
      <w:pPr>
        <w:numPr>
          <w:ilvl w:val="0"/>
          <w:numId w:val="14"/>
        </w:numPr>
        <w:ind w:right="1" w:hanging="283"/>
        <w:jc w:val="both"/>
      </w:pPr>
      <w:r>
        <w:t xml:space="preserve">na przejściach dla pieszych na odcinkach zamiejskich: co najmniej 12 miesięcy, </w:t>
      </w:r>
    </w:p>
    <w:p w14:paraId="2F077F98" w14:textId="77777777" w:rsidR="006046BA" w:rsidRDefault="00B64BE1" w:rsidP="00897449">
      <w:pPr>
        <w:numPr>
          <w:ilvl w:val="0"/>
          <w:numId w:val="14"/>
        </w:numPr>
        <w:ind w:right="1" w:hanging="283"/>
        <w:jc w:val="both"/>
      </w:pPr>
      <w:r>
        <w:t xml:space="preserve">na przejściach dla pieszych w miejscowościach: co najmniej 12 miesiące, </w:t>
      </w:r>
    </w:p>
    <w:p w14:paraId="4DB6A3EA" w14:textId="77777777" w:rsidR="006046BA" w:rsidRDefault="00B64BE1" w:rsidP="00897449">
      <w:pPr>
        <w:ind w:left="268" w:right="1" w:hanging="283"/>
        <w:jc w:val="both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dla oznakowania grubowarstwowego, oznakowania taśmami i punktowymi elementami odblaskowymi: co najmniej 24 miesiące. </w:t>
      </w:r>
    </w:p>
    <w:p w14:paraId="72BB1C99" w14:textId="77777777" w:rsidR="006046BA" w:rsidRDefault="00B64BE1" w:rsidP="00897449">
      <w:pPr>
        <w:spacing w:after="218" w:line="259" w:lineRule="auto"/>
        <w:ind w:left="708" w:firstLine="0"/>
        <w:jc w:val="both"/>
      </w:pPr>
      <w:r>
        <w:t xml:space="preserve"> </w:t>
      </w:r>
    </w:p>
    <w:p w14:paraId="0F451C8F" w14:textId="77777777" w:rsidR="006046BA" w:rsidRDefault="00B64BE1" w:rsidP="00897449">
      <w:pPr>
        <w:pStyle w:val="Nagwek2"/>
        <w:ind w:left="-5"/>
        <w:jc w:val="both"/>
      </w:pPr>
      <w:r>
        <w:t xml:space="preserve">9. Podstawa płatności </w:t>
      </w:r>
    </w:p>
    <w:p w14:paraId="696560E7" w14:textId="77777777" w:rsidR="006046BA" w:rsidRDefault="00B64BE1" w:rsidP="00897449">
      <w:pPr>
        <w:pStyle w:val="Nagwek3"/>
        <w:ind w:left="-5"/>
        <w:jc w:val="both"/>
      </w:pPr>
      <w:r>
        <w:t xml:space="preserve">9.1. Ogólne ustalenia dotyczące podstawy płatności </w:t>
      </w:r>
    </w:p>
    <w:p w14:paraId="71437EA4" w14:textId="77777777" w:rsidR="006046BA" w:rsidRDefault="00B64BE1" w:rsidP="00897449">
      <w:pPr>
        <w:ind w:left="-5" w:right="1"/>
        <w:jc w:val="both"/>
      </w:pPr>
      <w:r>
        <w:t xml:space="preserve"> </w:t>
      </w:r>
      <w:r>
        <w:tab/>
        <w:t xml:space="preserve">Zamawiający powinien tak sformułować umowę, aby Wykonawca musiał doprowadzić oznakowanie do wymagań zawartych w ST w przypadku zauważenia niezgodności. </w:t>
      </w:r>
    </w:p>
    <w:p w14:paraId="455E5C07" w14:textId="77777777" w:rsidR="006046BA" w:rsidRDefault="00B64BE1" w:rsidP="00897449">
      <w:pPr>
        <w:pStyle w:val="Nagwek3"/>
        <w:ind w:left="-5"/>
        <w:jc w:val="both"/>
      </w:pPr>
      <w:r>
        <w:t xml:space="preserve">9.2. Cena jednostki obmiarowej </w:t>
      </w:r>
    </w:p>
    <w:p w14:paraId="4FFD5B86" w14:textId="77777777" w:rsidR="006046BA" w:rsidRDefault="00B64BE1" w:rsidP="00897449">
      <w:pPr>
        <w:tabs>
          <w:tab w:val="center" w:pos="2421"/>
        </w:tabs>
        <w:ind w:left="-15" w:firstLine="0"/>
        <w:jc w:val="both"/>
      </w:pPr>
      <w:r>
        <w:t xml:space="preserve"> </w:t>
      </w:r>
      <w:r>
        <w:tab/>
        <w:t>Cena 1 m</w:t>
      </w:r>
      <w:r>
        <w:rPr>
          <w:vertAlign w:val="superscript"/>
        </w:rPr>
        <w:t>2</w:t>
      </w:r>
      <w:r>
        <w:t xml:space="preserve"> wykonania robót obejmuje: </w:t>
      </w:r>
    </w:p>
    <w:p w14:paraId="45ACFB7F" w14:textId="77777777" w:rsidR="006046BA" w:rsidRDefault="00B64BE1" w:rsidP="00897449">
      <w:pPr>
        <w:numPr>
          <w:ilvl w:val="0"/>
          <w:numId w:val="15"/>
        </w:numPr>
        <w:ind w:right="1" w:hanging="283"/>
        <w:jc w:val="both"/>
      </w:pPr>
      <w:r>
        <w:lastRenderedPageBreak/>
        <w:t xml:space="preserve">prace pomiarowe, roboty przygotowawcze i oznakowanie robót, </w:t>
      </w:r>
    </w:p>
    <w:p w14:paraId="18390C7C" w14:textId="77777777" w:rsidR="006046BA" w:rsidRDefault="00B64BE1" w:rsidP="00897449">
      <w:pPr>
        <w:numPr>
          <w:ilvl w:val="0"/>
          <w:numId w:val="15"/>
        </w:numPr>
        <w:ind w:right="1" w:hanging="283"/>
        <w:jc w:val="both"/>
      </w:pPr>
      <w:r>
        <w:t xml:space="preserve">przygotowanie i dostarczenie materiałów, </w:t>
      </w:r>
    </w:p>
    <w:p w14:paraId="5FA0A040" w14:textId="77777777" w:rsidR="006046BA" w:rsidRDefault="00B64BE1" w:rsidP="00897449">
      <w:pPr>
        <w:numPr>
          <w:ilvl w:val="0"/>
          <w:numId w:val="15"/>
        </w:numPr>
        <w:ind w:right="1" w:hanging="283"/>
        <w:jc w:val="both"/>
      </w:pPr>
      <w:r>
        <w:t xml:space="preserve">oczyszczenie podłoża (nawierzchni), </w:t>
      </w:r>
    </w:p>
    <w:p w14:paraId="3030A1B9" w14:textId="77777777" w:rsidR="006046BA" w:rsidRDefault="00B64BE1" w:rsidP="00897449">
      <w:pPr>
        <w:numPr>
          <w:ilvl w:val="0"/>
          <w:numId w:val="15"/>
        </w:numPr>
        <w:ind w:right="1" w:hanging="283"/>
        <w:jc w:val="both"/>
      </w:pPr>
      <w:proofErr w:type="spellStart"/>
      <w:r>
        <w:t>przedznakowanie</w:t>
      </w:r>
      <w:proofErr w:type="spellEnd"/>
      <w:r>
        <w:t xml:space="preserve">, </w:t>
      </w:r>
    </w:p>
    <w:p w14:paraId="54B91451" w14:textId="77777777" w:rsidR="006046BA" w:rsidRDefault="00B64BE1" w:rsidP="00897449">
      <w:pPr>
        <w:numPr>
          <w:ilvl w:val="0"/>
          <w:numId w:val="15"/>
        </w:numPr>
        <w:ind w:right="1" w:hanging="283"/>
        <w:jc w:val="both"/>
      </w:pPr>
      <w:r>
        <w:t xml:space="preserve">naniesienie oznakowania na nawierzchnię drogi o kształtach i wymiarach zgodnych z dokumentacją projektową i załącznikiem nr 2 do rozporządzenia Ministra Infrastruktury [11], </w:t>
      </w:r>
    </w:p>
    <w:p w14:paraId="5B4D46A9" w14:textId="77777777" w:rsidR="006046BA" w:rsidRDefault="00B64BE1" w:rsidP="00897449">
      <w:pPr>
        <w:numPr>
          <w:ilvl w:val="0"/>
          <w:numId w:val="15"/>
        </w:numPr>
        <w:ind w:right="1" w:hanging="283"/>
        <w:jc w:val="both"/>
      </w:pPr>
      <w:r>
        <w:t xml:space="preserve">ochrona oznakowania przed zniszczeniem przez pojazdy w czasie prowadzenia robót, </w:t>
      </w:r>
    </w:p>
    <w:p w14:paraId="3E9C9610" w14:textId="77777777" w:rsidR="006046BA" w:rsidRDefault="00B64BE1" w:rsidP="00897449">
      <w:pPr>
        <w:numPr>
          <w:ilvl w:val="0"/>
          <w:numId w:val="15"/>
        </w:numPr>
        <w:ind w:right="1" w:hanging="283"/>
        <w:jc w:val="both"/>
      </w:pPr>
      <w:r>
        <w:t xml:space="preserve">przeprowadzenie pomiarów i badań laboratoryjnych wymaganych w specyfikacji technicznej. </w:t>
      </w:r>
    </w:p>
    <w:p w14:paraId="1835C765" w14:textId="77777777" w:rsidR="006046BA" w:rsidRDefault="00B64BE1" w:rsidP="00897449">
      <w:pPr>
        <w:spacing w:after="0" w:line="259" w:lineRule="auto"/>
        <w:ind w:left="0" w:firstLine="0"/>
        <w:jc w:val="both"/>
      </w:pPr>
      <w:r>
        <w:t xml:space="preserve"> </w:t>
      </w:r>
    </w:p>
    <w:sectPr w:rsidR="006046BA">
      <w:headerReference w:type="even" r:id="rId13"/>
      <w:headerReference w:type="default" r:id="rId14"/>
      <w:headerReference w:type="first" r:id="rId15"/>
      <w:pgSz w:w="11906" w:h="16841"/>
      <w:pgMar w:top="2025" w:right="1417" w:bottom="1426" w:left="1702" w:header="130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8AC0" w14:textId="77777777" w:rsidR="000C0E74" w:rsidRDefault="000C0E74">
      <w:pPr>
        <w:spacing w:after="0" w:line="240" w:lineRule="auto"/>
      </w:pPr>
      <w:r>
        <w:separator/>
      </w:r>
    </w:p>
  </w:endnote>
  <w:endnote w:type="continuationSeparator" w:id="0">
    <w:p w14:paraId="4AFF8300" w14:textId="77777777" w:rsidR="000C0E74" w:rsidRDefault="000C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BA37" w14:textId="77777777" w:rsidR="000C0E74" w:rsidRDefault="000C0E74">
      <w:pPr>
        <w:spacing w:after="0" w:line="240" w:lineRule="auto"/>
      </w:pPr>
      <w:r>
        <w:separator/>
      </w:r>
    </w:p>
  </w:footnote>
  <w:footnote w:type="continuationSeparator" w:id="0">
    <w:p w14:paraId="36D337A5" w14:textId="77777777" w:rsidR="000C0E74" w:rsidRDefault="000C0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2F2B" w14:textId="77777777" w:rsidR="006046BA" w:rsidRDefault="006046BA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1359" w14:textId="77777777" w:rsidR="006046BA" w:rsidRDefault="00B64BE1">
    <w:pPr>
      <w:tabs>
        <w:tab w:val="right" w:pos="8744"/>
      </w:tabs>
      <w:spacing w:after="331" w:line="259" w:lineRule="auto"/>
      <w:ind w:left="0" w:right="-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3B8CC1" wp14:editId="6C939177">
              <wp:simplePos x="0" y="0"/>
              <wp:positionH relativeFrom="page">
                <wp:posOffset>1027481</wp:posOffset>
              </wp:positionH>
              <wp:positionV relativeFrom="page">
                <wp:posOffset>1089660</wp:posOffset>
              </wp:positionV>
              <wp:extent cx="5680913" cy="9398"/>
              <wp:effectExtent l="0" t="0" r="0" b="0"/>
              <wp:wrapSquare wrapText="bothSides"/>
              <wp:docPr id="88833" name="Group 88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0913" cy="9398"/>
                        <a:chOff x="0" y="0"/>
                        <a:chExt cx="5680913" cy="9398"/>
                      </a:xfrm>
                    </wpg:grpSpPr>
                    <wps:wsp>
                      <wps:cNvPr id="92104" name="Shape 92104"/>
                      <wps:cNvSpPr/>
                      <wps:spPr>
                        <a:xfrm>
                          <a:off x="0" y="254"/>
                          <a:ext cx="2844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038" h="9144">
                              <a:moveTo>
                                <a:pt x="0" y="0"/>
                              </a:moveTo>
                              <a:lnTo>
                                <a:pt x="2844038" y="0"/>
                              </a:lnTo>
                              <a:lnTo>
                                <a:pt x="2844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05" name="Shape 92105"/>
                      <wps:cNvSpPr/>
                      <wps:spPr>
                        <a:xfrm>
                          <a:off x="283497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06" name="Shape 92106"/>
                      <wps:cNvSpPr/>
                      <wps:spPr>
                        <a:xfrm>
                          <a:off x="2844115" y="0"/>
                          <a:ext cx="28367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6799" h="9144">
                              <a:moveTo>
                                <a:pt x="0" y="0"/>
                              </a:moveTo>
                              <a:lnTo>
                                <a:pt x="2836799" y="0"/>
                              </a:lnTo>
                              <a:lnTo>
                                <a:pt x="28367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7890CD" id="Group 88833" o:spid="_x0000_s1026" style="position:absolute;margin-left:80.9pt;margin-top:85.8pt;width:447.3pt;height:.75pt;z-index:251658240;mso-position-horizontal-relative:page;mso-position-vertical-relative:page" coordsize="5680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">
              <v:shape id="Shape 92104" o:spid="_x0000_s1027" style="position:absolute;top:2;width:28440;height:91;visibility:visible;mso-wrap-style:square;v-text-anchor:top" coordsize="2844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" path="m,l2844038,r,9144l,9144,,e" fillcolor="black" stroked="f" strokeweight="0">
                <v:stroke miterlimit="83231f" joinstyle="miter"/>
                <v:path arrowok="t" textboxrect="0,0,2844038,9144"/>
              </v:shape>
              <v:shape id="Shape 92105" o:spid="_x0000_s1028" style="position:absolute;left:28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92106" o:spid="_x0000_s1029" style="position:absolute;left:28441;width:28368;height:91;visibility:visible;mso-wrap-style:square;v-text-anchor:top" coordsize="28367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" path="m,l2836799,r,9144l,9144,,e" fillcolor="black" stroked="f" strokeweight="0">
                <v:stroke miterlimit="83231f" joinstyle="miter"/>
                <v:path arrowok="t" textboxrect="0,0,283679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D – 07.01.01 OZNAKOWANIE POZIOME </w:t>
    </w:r>
    <w:r>
      <w:rPr>
        <w:rFonts w:ascii="Arial" w:eastAsia="Arial" w:hAnsi="Arial" w:cs="Arial"/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97449" w:rsidRPr="00897449">
      <w:rPr>
        <w:rFonts w:ascii="Arial" w:eastAsia="Arial" w:hAnsi="Arial" w:cs="Arial"/>
        <w:noProof/>
        <w:sz w:val="16"/>
      </w:rPr>
      <w:t>3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7CE2E258" w14:textId="77777777" w:rsidR="006046BA" w:rsidRDefault="00B64BE1">
    <w:pPr>
      <w:spacing w:after="0" w:line="259" w:lineRule="auto"/>
      <w:ind w:left="0" w:firstLine="0"/>
    </w:pPr>
    <w:r>
      <w:rPr>
        <w:rFonts w:ascii="Century Gothic" w:eastAsia="Century Gothic" w:hAnsi="Century Gothic" w:cs="Century Gothic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9D95" w14:textId="77777777" w:rsidR="006046BA" w:rsidRDefault="006046BA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3C5F" w14:textId="77777777" w:rsidR="006046BA" w:rsidRDefault="00B64BE1">
    <w:pPr>
      <w:tabs>
        <w:tab w:val="right" w:pos="8787"/>
      </w:tabs>
      <w:spacing w:after="331" w:line="259" w:lineRule="auto"/>
      <w:ind w:left="0" w:right="-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407BC3" wp14:editId="68D8D9A7">
              <wp:simplePos x="0" y="0"/>
              <wp:positionH relativeFrom="page">
                <wp:posOffset>1027481</wp:posOffset>
              </wp:positionH>
              <wp:positionV relativeFrom="page">
                <wp:posOffset>1089660</wp:posOffset>
              </wp:positionV>
              <wp:extent cx="5680913" cy="9398"/>
              <wp:effectExtent l="0" t="0" r="0" b="0"/>
              <wp:wrapSquare wrapText="bothSides"/>
              <wp:docPr id="88901" name="Group 88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0913" cy="9398"/>
                        <a:chOff x="0" y="0"/>
                        <a:chExt cx="5680913" cy="9398"/>
                      </a:xfrm>
                    </wpg:grpSpPr>
                    <wps:wsp>
                      <wps:cNvPr id="92122" name="Shape 92122"/>
                      <wps:cNvSpPr/>
                      <wps:spPr>
                        <a:xfrm>
                          <a:off x="0" y="254"/>
                          <a:ext cx="2844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038" h="9144">
                              <a:moveTo>
                                <a:pt x="0" y="0"/>
                              </a:moveTo>
                              <a:lnTo>
                                <a:pt x="2844038" y="0"/>
                              </a:lnTo>
                              <a:lnTo>
                                <a:pt x="2844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23" name="Shape 92123"/>
                      <wps:cNvSpPr/>
                      <wps:spPr>
                        <a:xfrm>
                          <a:off x="283497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24" name="Shape 92124"/>
                      <wps:cNvSpPr/>
                      <wps:spPr>
                        <a:xfrm>
                          <a:off x="2844115" y="0"/>
                          <a:ext cx="28367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6799" h="9144">
                              <a:moveTo>
                                <a:pt x="0" y="0"/>
                              </a:moveTo>
                              <a:lnTo>
                                <a:pt x="2836799" y="0"/>
                              </a:lnTo>
                              <a:lnTo>
                                <a:pt x="28367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20F246" id="Group 88901" o:spid="_x0000_s1026" style="position:absolute;margin-left:80.9pt;margin-top:85.8pt;width:447.3pt;height:.75pt;z-index:251659264;mso-position-horizontal-relative:page;mso-position-vertical-relative:page" coordsize="5680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">
              <v:shape id="Shape 92122" o:spid="_x0000_s1027" style="position:absolute;top:2;width:28440;height:91;visibility:visible;mso-wrap-style:square;v-text-anchor:top" coordsize="2844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" path="m,l2844038,r,9144l,9144,,e" fillcolor="black" stroked="f" strokeweight="0">
                <v:stroke miterlimit="83231f" joinstyle="miter"/>
                <v:path arrowok="t" textboxrect="0,0,2844038,9144"/>
              </v:shape>
              <v:shape id="Shape 92123" o:spid="_x0000_s1028" style="position:absolute;left:28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92124" o:spid="_x0000_s1029" style="position:absolute;left:28441;width:28368;height:91;visibility:visible;mso-wrap-style:square;v-text-anchor:top" coordsize="28367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" path="m,l2836799,r,9144l,9144,,e" fillcolor="black" stroked="f" strokeweight="0">
                <v:stroke miterlimit="83231f" joinstyle="miter"/>
                <v:path arrowok="t" textboxrect="0,0,283679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D – 07.01.01 OZNAKOWANIE POZIOME </w:t>
    </w:r>
    <w:r>
      <w:rPr>
        <w:rFonts w:ascii="Arial" w:eastAsia="Arial" w:hAnsi="Arial" w:cs="Arial"/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97449" w:rsidRPr="00897449">
      <w:rPr>
        <w:rFonts w:ascii="Arial" w:eastAsia="Arial" w:hAnsi="Arial" w:cs="Arial"/>
        <w:noProof/>
        <w:sz w:val="16"/>
      </w:rPr>
      <w:t>46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4E32DEE7" w14:textId="77777777" w:rsidR="006046BA" w:rsidRDefault="00B64BE1">
    <w:pPr>
      <w:spacing w:after="0" w:line="259" w:lineRule="auto"/>
      <w:ind w:left="0" w:firstLine="0"/>
    </w:pPr>
    <w:r>
      <w:rPr>
        <w:rFonts w:ascii="Century Gothic" w:eastAsia="Century Gothic" w:hAnsi="Century Gothic" w:cs="Century Gothic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B092" w14:textId="77777777" w:rsidR="006046BA" w:rsidRDefault="00B64BE1">
    <w:pPr>
      <w:tabs>
        <w:tab w:val="right" w:pos="8787"/>
      </w:tabs>
      <w:spacing w:after="331" w:line="259" w:lineRule="auto"/>
      <w:ind w:left="0" w:right="-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22D892" wp14:editId="6DDB515F">
              <wp:simplePos x="0" y="0"/>
              <wp:positionH relativeFrom="page">
                <wp:posOffset>1027481</wp:posOffset>
              </wp:positionH>
              <wp:positionV relativeFrom="page">
                <wp:posOffset>1089660</wp:posOffset>
              </wp:positionV>
              <wp:extent cx="5680913" cy="9398"/>
              <wp:effectExtent l="0" t="0" r="0" b="0"/>
              <wp:wrapSquare wrapText="bothSides"/>
              <wp:docPr id="88879" name="Group 888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0913" cy="9398"/>
                        <a:chOff x="0" y="0"/>
                        <a:chExt cx="5680913" cy="9398"/>
                      </a:xfrm>
                    </wpg:grpSpPr>
                    <wps:wsp>
                      <wps:cNvPr id="92116" name="Shape 92116"/>
                      <wps:cNvSpPr/>
                      <wps:spPr>
                        <a:xfrm>
                          <a:off x="0" y="254"/>
                          <a:ext cx="2844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038" h="9144">
                              <a:moveTo>
                                <a:pt x="0" y="0"/>
                              </a:moveTo>
                              <a:lnTo>
                                <a:pt x="2844038" y="0"/>
                              </a:lnTo>
                              <a:lnTo>
                                <a:pt x="2844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17" name="Shape 92117"/>
                      <wps:cNvSpPr/>
                      <wps:spPr>
                        <a:xfrm>
                          <a:off x="283497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18" name="Shape 92118"/>
                      <wps:cNvSpPr/>
                      <wps:spPr>
                        <a:xfrm>
                          <a:off x="2844115" y="0"/>
                          <a:ext cx="28367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6799" h="9144">
                              <a:moveTo>
                                <a:pt x="0" y="0"/>
                              </a:moveTo>
                              <a:lnTo>
                                <a:pt x="2836799" y="0"/>
                              </a:lnTo>
                              <a:lnTo>
                                <a:pt x="28367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FD4E2A" id="Group 88879" o:spid="_x0000_s1026" style="position:absolute;margin-left:80.9pt;margin-top:85.8pt;width:447.3pt;height:.75pt;z-index:251660288;mso-position-horizontal-relative:page;mso-position-vertical-relative:page" coordsize="5680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">
              <v:shape id="Shape 92116" o:spid="_x0000_s1027" style="position:absolute;top:2;width:28440;height:91;visibility:visible;mso-wrap-style:square;v-text-anchor:top" coordsize="2844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" path="m,l2844038,r,9144l,9144,,e" fillcolor="black" stroked="f" strokeweight="0">
                <v:stroke miterlimit="83231f" joinstyle="miter"/>
                <v:path arrowok="t" textboxrect="0,0,2844038,9144"/>
              </v:shape>
              <v:shape id="Shape 92117" o:spid="_x0000_s1028" style="position:absolute;left:28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92118" o:spid="_x0000_s1029" style="position:absolute;left:28441;width:28368;height:91;visibility:visible;mso-wrap-style:square;v-text-anchor:top" coordsize="28367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" path="m,l2836799,r,9144l,9144,,e" fillcolor="black" stroked="f" strokeweight="0">
                <v:stroke miterlimit="83231f" joinstyle="miter"/>
                <v:path arrowok="t" textboxrect="0,0,283679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D – 07.01.01 OZNAKOWANIE POZIOME </w:t>
    </w:r>
    <w:r>
      <w:rPr>
        <w:rFonts w:ascii="Arial" w:eastAsia="Arial" w:hAnsi="Arial" w:cs="Arial"/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97449" w:rsidRPr="00897449">
      <w:rPr>
        <w:rFonts w:ascii="Arial" w:eastAsia="Arial" w:hAnsi="Arial" w:cs="Arial"/>
        <w:noProof/>
        <w:sz w:val="16"/>
      </w:rPr>
      <w:t>45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4E798E08" w14:textId="77777777" w:rsidR="006046BA" w:rsidRDefault="00B64BE1">
    <w:pPr>
      <w:spacing w:after="0" w:line="259" w:lineRule="auto"/>
      <w:ind w:left="0" w:firstLine="0"/>
    </w:pPr>
    <w:r>
      <w:rPr>
        <w:rFonts w:ascii="Century Gothic" w:eastAsia="Century Gothic" w:hAnsi="Century Gothic" w:cs="Century Gothic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94A1" w14:textId="77777777" w:rsidR="006046BA" w:rsidRDefault="00B64BE1">
    <w:pPr>
      <w:tabs>
        <w:tab w:val="right" w:pos="8787"/>
      </w:tabs>
      <w:spacing w:after="331" w:line="259" w:lineRule="auto"/>
      <w:ind w:left="0" w:right="-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CD9EC7" wp14:editId="1850F61D">
              <wp:simplePos x="0" y="0"/>
              <wp:positionH relativeFrom="page">
                <wp:posOffset>1027481</wp:posOffset>
              </wp:positionH>
              <wp:positionV relativeFrom="page">
                <wp:posOffset>1089660</wp:posOffset>
              </wp:positionV>
              <wp:extent cx="5680913" cy="9398"/>
              <wp:effectExtent l="0" t="0" r="0" b="0"/>
              <wp:wrapSquare wrapText="bothSides"/>
              <wp:docPr id="88857" name="Group 888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0913" cy="9398"/>
                        <a:chOff x="0" y="0"/>
                        <a:chExt cx="5680913" cy="9398"/>
                      </a:xfrm>
                    </wpg:grpSpPr>
                    <wps:wsp>
                      <wps:cNvPr id="92110" name="Shape 92110"/>
                      <wps:cNvSpPr/>
                      <wps:spPr>
                        <a:xfrm>
                          <a:off x="0" y="254"/>
                          <a:ext cx="28440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038" h="9144">
                              <a:moveTo>
                                <a:pt x="0" y="0"/>
                              </a:moveTo>
                              <a:lnTo>
                                <a:pt x="2844038" y="0"/>
                              </a:lnTo>
                              <a:lnTo>
                                <a:pt x="28440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11" name="Shape 92111"/>
                      <wps:cNvSpPr/>
                      <wps:spPr>
                        <a:xfrm>
                          <a:off x="283497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12" name="Shape 92112"/>
                      <wps:cNvSpPr/>
                      <wps:spPr>
                        <a:xfrm>
                          <a:off x="2844115" y="0"/>
                          <a:ext cx="283679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6799" h="9144">
                              <a:moveTo>
                                <a:pt x="0" y="0"/>
                              </a:moveTo>
                              <a:lnTo>
                                <a:pt x="2836799" y="0"/>
                              </a:lnTo>
                              <a:lnTo>
                                <a:pt x="283679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E337C6" id="Group 88857" o:spid="_x0000_s1026" style="position:absolute;margin-left:80.9pt;margin-top:85.8pt;width:447.3pt;height:.75pt;z-index:251661312;mso-position-horizontal-relative:page;mso-position-vertical-relative:page" coordsize="5680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">
              <v:shape id="Shape 92110" o:spid="_x0000_s1027" style="position:absolute;top:2;width:28440;height:91;visibility:visible;mso-wrap-style:square;v-text-anchor:top" coordsize="2844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" path="m,l2844038,r,9144l,9144,,e" fillcolor="black" stroked="f" strokeweight="0">
                <v:stroke miterlimit="83231f" joinstyle="miter"/>
                <v:path arrowok="t" textboxrect="0,0,2844038,9144"/>
              </v:shape>
              <v:shape id="Shape 92111" o:spid="_x0000_s1028" style="position:absolute;left:283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92112" o:spid="_x0000_s1029" style="position:absolute;left:28441;width:28368;height:91;visibility:visible;mso-wrap-style:square;v-text-anchor:top" coordsize="28367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" path="m,l2836799,r,9144l,9144,,e" fillcolor="black" stroked="f" strokeweight="0">
                <v:stroke miterlimit="83231f" joinstyle="miter"/>
                <v:path arrowok="t" textboxrect="0,0,283679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D – 07.01.01 OZNAKOWANIE POZIOME </w:t>
    </w:r>
    <w:r>
      <w:rPr>
        <w:rFonts w:ascii="Arial" w:eastAsia="Arial" w:hAnsi="Arial" w:cs="Arial"/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59BBBBEE" w14:textId="77777777" w:rsidR="006046BA" w:rsidRDefault="00B64BE1">
    <w:pPr>
      <w:spacing w:after="0" w:line="259" w:lineRule="auto"/>
      <w:ind w:left="0" w:firstLine="0"/>
    </w:pPr>
    <w:r>
      <w:rPr>
        <w:rFonts w:ascii="Century Gothic" w:eastAsia="Century Gothic" w:hAnsi="Century Gothic" w:cs="Century Gothic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81E"/>
    <w:multiLevelType w:val="hybridMultilevel"/>
    <w:tmpl w:val="38E4F70C"/>
    <w:lvl w:ilvl="0" w:tplc="1FD4489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61DCE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C5E84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86949A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6E250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6013C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E84FC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4AC58E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46708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C2F0D"/>
    <w:multiLevelType w:val="hybridMultilevel"/>
    <w:tmpl w:val="AA1A54D0"/>
    <w:lvl w:ilvl="0" w:tplc="36F263F4">
      <w:start w:val="1"/>
      <w:numFmt w:val="bullet"/>
      <w:lvlText w:val="-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693C2">
      <w:start w:val="1"/>
      <w:numFmt w:val="bullet"/>
      <w:lvlText w:val="o"/>
      <w:lvlJc w:val="left"/>
      <w:pPr>
        <w:ind w:left="34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C4CAE">
      <w:start w:val="1"/>
      <w:numFmt w:val="bullet"/>
      <w:lvlText w:val="▪"/>
      <w:lvlJc w:val="left"/>
      <w:pPr>
        <w:ind w:left="41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8F754">
      <w:start w:val="1"/>
      <w:numFmt w:val="bullet"/>
      <w:lvlText w:val="•"/>
      <w:lvlJc w:val="left"/>
      <w:pPr>
        <w:ind w:left="48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C1B30">
      <w:start w:val="1"/>
      <w:numFmt w:val="bullet"/>
      <w:lvlText w:val="o"/>
      <w:lvlJc w:val="left"/>
      <w:pPr>
        <w:ind w:left="55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70EEC2">
      <w:start w:val="1"/>
      <w:numFmt w:val="bullet"/>
      <w:lvlText w:val="▪"/>
      <w:lvlJc w:val="left"/>
      <w:pPr>
        <w:ind w:left="62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85C4A">
      <w:start w:val="1"/>
      <w:numFmt w:val="bullet"/>
      <w:lvlText w:val="•"/>
      <w:lvlJc w:val="left"/>
      <w:pPr>
        <w:ind w:left="70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85512">
      <w:start w:val="1"/>
      <w:numFmt w:val="bullet"/>
      <w:lvlText w:val="o"/>
      <w:lvlJc w:val="left"/>
      <w:pPr>
        <w:ind w:left="77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1EC6">
      <w:start w:val="1"/>
      <w:numFmt w:val="bullet"/>
      <w:lvlText w:val="▪"/>
      <w:lvlJc w:val="left"/>
      <w:pPr>
        <w:ind w:left="84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E5B53"/>
    <w:multiLevelType w:val="hybridMultilevel"/>
    <w:tmpl w:val="86C4B1C2"/>
    <w:lvl w:ilvl="0" w:tplc="E6EEC7A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A309C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63026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D4E70A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4C07D0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BAFA3C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8B7D8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40158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3278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A1F98"/>
    <w:multiLevelType w:val="hybridMultilevel"/>
    <w:tmpl w:val="7CD0B028"/>
    <w:lvl w:ilvl="0" w:tplc="9E64D600">
      <w:start w:val="1"/>
      <w:numFmt w:val="bullet"/>
      <w:lvlText w:val="-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28B4E">
      <w:start w:val="1"/>
      <w:numFmt w:val="bullet"/>
      <w:lvlText w:val="o"/>
      <w:lvlJc w:val="left"/>
      <w:pPr>
        <w:ind w:left="34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A0556">
      <w:start w:val="1"/>
      <w:numFmt w:val="bullet"/>
      <w:lvlText w:val="▪"/>
      <w:lvlJc w:val="left"/>
      <w:pPr>
        <w:ind w:left="41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2815C">
      <w:start w:val="1"/>
      <w:numFmt w:val="bullet"/>
      <w:lvlText w:val="•"/>
      <w:lvlJc w:val="left"/>
      <w:pPr>
        <w:ind w:left="48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36E106">
      <w:start w:val="1"/>
      <w:numFmt w:val="bullet"/>
      <w:lvlText w:val="o"/>
      <w:lvlJc w:val="left"/>
      <w:pPr>
        <w:ind w:left="55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88066">
      <w:start w:val="1"/>
      <w:numFmt w:val="bullet"/>
      <w:lvlText w:val="▪"/>
      <w:lvlJc w:val="left"/>
      <w:pPr>
        <w:ind w:left="63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2972E">
      <w:start w:val="1"/>
      <w:numFmt w:val="bullet"/>
      <w:lvlText w:val="•"/>
      <w:lvlJc w:val="left"/>
      <w:pPr>
        <w:ind w:left="70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4425E">
      <w:start w:val="1"/>
      <w:numFmt w:val="bullet"/>
      <w:lvlText w:val="o"/>
      <w:lvlJc w:val="left"/>
      <w:pPr>
        <w:ind w:left="77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5550">
      <w:start w:val="1"/>
      <w:numFmt w:val="bullet"/>
      <w:lvlText w:val="▪"/>
      <w:lvlJc w:val="left"/>
      <w:pPr>
        <w:ind w:left="84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07622"/>
    <w:multiLevelType w:val="hybridMultilevel"/>
    <w:tmpl w:val="B370402E"/>
    <w:lvl w:ilvl="0" w:tplc="A38E1F2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6F43A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E3F86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CBCFC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A3B22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5A4D40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24ED4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E4440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A4F7F4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B5402"/>
    <w:multiLevelType w:val="hybridMultilevel"/>
    <w:tmpl w:val="19121948"/>
    <w:lvl w:ilvl="0" w:tplc="5BC873D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E13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C0CB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A46E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10B8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EC99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6690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C60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F276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814BD"/>
    <w:multiLevelType w:val="hybridMultilevel"/>
    <w:tmpl w:val="768EC148"/>
    <w:lvl w:ilvl="0" w:tplc="85F6B434">
      <w:start w:val="1"/>
      <w:numFmt w:val="bullet"/>
      <w:lvlText w:val="*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225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26A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494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EDA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01E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CB9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6BCC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6BAB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106A64"/>
    <w:multiLevelType w:val="hybridMultilevel"/>
    <w:tmpl w:val="A59604FA"/>
    <w:lvl w:ilvl="0" w:tplc="600E803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886346">
      <w:start w:val="23"/>
      <w:numFmt w:val="upp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CF1A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21702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6F12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C38C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8239F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0190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417E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8E6F1A"/>
    <w:multiLevelType w:val="hybridMultilevel"/>
    <w:tmpl w:val="04E08152"/>
    <w:lvl w:ilvl="0" w:tplc="83BADA02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44B4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0459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D4F3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E1B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430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00A1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893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20D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D1096B"/>
    <w:multiLevelType w:val="hybridMultilevel"/>
    <w:tmpl w:val="065448EE"/>
    <w:lvl w:ilvl="0" w:tplc="4AE4726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22AE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A05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446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6D3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098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A43C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2AFA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6C5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5D47FE"/>
    <w:multiLevelType w:val="hybridMultilevel"/>
    <w:tmpl w:val="364A1A84"/>
    <w:lvl w:ilvl="0" w:tplc="A4BC40FC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5248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2E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A21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676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4472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2012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745D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647D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B33B2"/>
    <w:multiLevelType w:val="hybridMultilevel"/>
    <w:tmpl w:val="CE5E7DDE"/>
    <w:lvl w:ilvl="0" w:tplc="3D4AADB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B0F0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227D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8AE1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BC35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EFF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F0C2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8D3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0E8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4A0CE6"/>
    <w:multiLevelType w:val="hybridMultilevel"/>
    <w:tmpl w:val="F054771A"/>
    <w:lvl w:ilvl="0" w:tplc="B448CBD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C67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8B2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8E0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E68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0B4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2F5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8B1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23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940010"/>
    <w:multiLevelType w:val="hybridMultilevel"/>
    <w:tmpl w:val="3042C874"/>
    <w:lvl w:ilvl="0" w:tplc="A4782A9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0CEA2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14ADC0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24A26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2C86E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0B6E4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00F0E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CE30F2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549E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0E5948"/>
    <w:multiLevelType w:val="hybridMultilevel"/>
    <w:tmpl w:val="CF0E0410"/>
    <w:lvl w:ilvl="0" w:tplc="31F25C32">
      <w:start w:val="1"/>
      <w:numFmt w:val="decimal"/>
      <w:lvlText w:val="%1."/>
      <w:lvlJc w:val="left"/>
      <w:pPr>
        <w:ind w:left="3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21E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496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E93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C9D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88B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BEC8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852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9F07BD"/>
    <w:multiLevelType w:val="hybridMultilevel"/>
    <w:tmpl w:val="0DCA6466"/>
    <w:lvl w:ilvl="0" w:tplc="FEF4742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C9072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EC0BE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A4BA6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21F30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86280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4CECA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6FA4E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23C20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F130FE"/>
    <w:multiLevelType w:val="hybridMultilevel"/>
    <w:tmpl w:val="6346D2AA"/>
    <w:lvl w:ilvl="0" w:tplc="4C4EDE2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195E">
      <w:start w:val="1"/>
      <w:numFmt w:val="bullet"/>
      <w:lvlText w:val="o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8E758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64222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68284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C8C82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F0B636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42D0A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2428E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C43B6C"/>
    <w:multiLevelType w:val="hybridMultilevel"/>
    <w:tmpl w:val="DCAC3DC4"/>
    <w:lvl w:ilvl="0" w:tplc="07848E02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8E798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B2D79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9AD11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D2F182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44252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C463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B2E142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A23B8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6A0A23"/>
    <w:multiLevelType w:val="hybridMultilevel"/>
    <w:tmpl w:val="3BCC793E"/>
    <w:lvl w:ilvl="0" w:tplc="DF823A14">
      <w:start w:val="1"/>
      <w:numFmt w:val="bullet"/>
      <w:lvlText w:val=""/>
      <w:lvlJc w:val="left"/>
      <w:pPr>
        <w:ind w:left="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5792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04A0C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E397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672A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4783C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4F67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641A4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059A0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E41C8E"/>
    <w:multiLevelType w:val="hybridMultilevel"/>
    <w:tmpl w:val="6BAAE97A"/>
    <w:lvl w:ilvl="0" w:tplc="AE72014E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203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255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297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069D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287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601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60E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0C7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1A58FA"/>
    <w:multiLevelType w:val="hybridMultilevel"/>
    <w:tmpl w:val="601469FE"/>
    <w:lvl w:ilvl="0" w:tplc="B8C4E19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0FA8C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5062F2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6C954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443DF8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8D8A0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09C4E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5EF4B4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E5ADC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2274B4"/>
    <w:multiLevelType w:val="hybridMultilevel"/>
    <w:tmpl w:val="D17E664E"/>
    <w:lvl w:ilvl="0" w:tplc="2EFE4208">
      <w:start w:val="1"/>
      <w:numFmt w:val="bullet"/>
      <w:lvlText w:val="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22F462">
      <w:start w:val="1"/>
      <w:numFmt w:val="bullet"/>
      <w:lvlText w:val="o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2A67DA">
      <w:start w:val="1"/>
      <w:numFmt w:val="bullet"/>
      <w:lvlText w:val="▪"/>
      <w:lvlJc w:val="left"/>
      <w:pPr>
        <w:ind w:left="2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EEE0AE">
      <w:start w:val="1"/>
      <w:numFmt w:val="bullet"/>
      <w:lvlText w:val="•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C6E24">
      <w:start w:val="1"/>
      <w:numFmt w:val="bullet"/>
      <w:lvlText w:val="o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0169C">
      <w:start w:val="1"/>
      <w:numFmt w:val="bullet"/>
      <w:lvlText w:val="▪"/>
      <w:lvlJc w:val="left"/>
      <w:pPr>
        <w:ind w:left="5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09408">
      <w:start w:val="1"/>
      <w:numFmt w:val="bullet"/>
      <w:lvlText w:val="•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02B0EC">
      <w:start w:val="1"/>
      <w:numFmt w:val="bullet"/>
      <w:lvlText w:val="o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3A01F4">
      <w:start w:val="1"/>
      <w:numFmt w:val="bullet"/>
      <w:lvlText w:val="▪"/>
      <w:lvlJc w:val="left"/>
      <w:pPr>
        <w:ind w:left="7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A57655"/>
    <w:multiLevelType w:val="hybridMultilevel"/>
    <w:tmpl w:val="DE24C5CC"/>
    <w:lvl w:ilvl="0" w:tplc="B10CB84E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A277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7ECE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5CAF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D8AF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84D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F0B9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014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8A4A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2F2021"/>
    <w:multiLevelType w:val="hybridMultilevel"/>
    <w:tmpl w:val="9B7C6B50"/>
    <w:lvl w:ilvl="0" w:tplc="5F34A1DE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DE6B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AD6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B867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5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6C74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EEF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42A9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87E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963999"/>
    <w:multiLevelType w:val="hybridMultilevel"/>
    <w:tmpl w:val="A69AD19C"/>
    <w:lvl w:ilvl="0" w:tplc="C4BC1E08">
      <w:start w:val="1"/>
      <w:numFmt w:val="bullet"/>
      <w:lvlText w:val="-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C1708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4FCA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A1A00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CA8798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2F0B8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A77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AA672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20BD4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EB3716"/>
    <w:multiLevelType w:val="hybridMultilevel"/>
    <w:tmpl w:val="F2180300"/>
    <w:lvl w:ilvl="0" w:tplc="51861C8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723536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3C8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CE69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32D01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23788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DCB12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68A50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A049DC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3A6384"/>
    <w:multiLevelType w:val="hybridMultilevel"/>
    <w:tmpl w:val="F2D69B2C"/>
    <w:lvl w:ilvl="0" w:tplc="7FFA016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2245C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AC9FE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81D8C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21C0A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AA516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CCF96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26B94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805484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045243"/>
    <w:multiLevelType w:val="hybridMultilevel"/>
    <w:tmpl w:val="32F2DFFE"/>
    <w:lvl w:ilvl="0" w:tplc="9EFEED40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0792A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BE7CC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223B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6CAA9A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361D9A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C81A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2CFE6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E253C2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B74CF8"/>
    <w:multiLevelType w:val="hybridMultilevel"/>
    <w:tmpl w:val="FAC60308"/>
    <w:lvl w:ilvl="0" w:tplc="C43E230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76F526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FCCA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C4C6E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449A6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C2E2A8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27294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05022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40E9C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6A7C81"/>
    <w:multiLevelType w:val="hybridMultilevel"/>
    <w:tmpl w:val="7466C77C"/>
    <w:lvl w:ilvl="0" w:tplc="79ECAE7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EA9DC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DE7E58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2E940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C2536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509422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A27A0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6A0D10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4220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714216"/>
    <w:multiLevelType w:val="hybridMultilevel"/>
    <w:tmpl w:val="155A705C"/>
    <w:lvl w:ilvl="0" w:tplc="EDD4684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E8888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4AE24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8F9C8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282C18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A49B6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A51C0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CECEA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6812E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E51A45"/>
    <w:multiLevelType w:val="hybridMultilevel"/>
    <w:tmpl w:val="EA9C04DC"/>
    <w:lvl w:ilvl="0" w:tplc="B930EEC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856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EB9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A082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C33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61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4A3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6A22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AAE2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37114C"/>
    <w:multiLevelType w:val="hybridMultilevel"/>
    <w:tmpl w:val="9EE05F54"/>
    <w:lvl w:ilvl="0" w:tplc="7DAA6F3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7C3EBA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8D32E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8C262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AA020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8E166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CECE12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0A8A90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88676C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767508"/>
    <w:multiLevelType w:val="hybridMultilevel"/>
    <w:tmpl w:val="E8CA5014"/>
    <w:lvl w:ilvl="0" w:tplc="92F2C5B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870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CDCF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498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AC0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0EC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A7C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9E16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36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2067C9"/>
    <w:multiLevelType w:val="hybridMultilevel"/>
    <w:tmpl w:val="9FDA1B24"/>
    <w:lvl w:ilvl="0" w:tplc="93F8109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E2798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C58DA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21686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2E03E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EE33A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C6760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86CA4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619BC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0196289">
    <w:abstractNumId w:val="14"/>
  </w:num>
  <w:num w:numId="2" w16cid:durableId="869032577">
    <w:abstractNumId w:val="11"/>
  </w:num>
  <w:num w:numId="3" w16cid:durableId="1604528631">
    <w:abstractNumId w:val="12"/>
  </w:num>
  <w:num w:numId="4" w16cid:durableId="531698173">
    <w:abstractNumId w:val="23"/>
  </w:num>
  <w:num w:numId="5" w16cid:durableId="85543635">
    <w:abstractNumId w:val="10"/>
  </w:num>
  <w:num w:numId="6" w16cid:durableId="2144036715">
    <w:abstractNumId w:val="9"/>
  </w:num>
  <w:num w:numId="7" w16cid:durableId="1986006483">
    <w:abstractNumId w:val="24"/>
  </w:num>
  <w:num w:numId="8" w16cid:durableId="1642467011">
    <w:abstractNumId w:val="6"/>
  </w:num>
  <w:num w:numId="9" w16cid:durableId="653723156">
    <w:abstractNumId w:val="22"/>
  </w:num>
  <w:num w:numId="10" w16cid:durableId="1351564260">
    <w:abstractNumId w:val="33"/>
  </w:num>
  <w:num w:numId="11" w16cid:durableId="60489749">
    <w:abstractNumId w:val="5"/>
  </w:num>
  <w:num w:numId="12" w16cid:durableId="300693732">
    <w:abstractNumId w:val="7"/>
  </w:num>
  <w:num w:numId="13" w16cid:durableId="1023213682">
    <w:abstractNumId w:val="8"/>
  </w:num>
  <w:num w:numId="14" w16cid:durableId="446824895">
    <w:abstractNumId w:val="31"/>
  </w:num>
  <w:num w:numId="15" w16cid:durableId="1785735842">
    <w:abstractNumId w:val="19"/>
  </w:num>
  <w:num w:numId="16" w16cid:durableId="846595896">
    <w:abstractNumId w:val="18"/>
  </w:num>
  <w:num w:numId="17" w16cid:durableId="428351243">
    <w:abstractNumId w:val="1"/>
  </w:num>
  <w:num w:numId="18" w16cid:durableId="1594238980">
    <w:abstractNumId w:val="3"/>
  </w:num>
  <w:num w:numId="19" w16cid:durableId="1156723382">
    <w:abstractNumId w:val="2"/>
  </w:num>
  <w:num w:numId="20" w16cid:durableId="2032684225">
    <w:abstractNumId w:val="16"/>
  </w:num>
  <w:num w:numId="21" w16cid:durableId="1329555709">
    <w:abstractNumId w:val="0"/>
  </w:num>
  <w:num w:numId="22" w16cid:durableId="230116017">
    <w:abstractNumId w:val="26"/>
  </w:num>
  <w:num w:numId="23" w16cid:durableId="989988441">
    <w:abstractNumId w:val="20"/>
  </w:num>
  <w:num w:numId="24" w16cid:durableId="1051661231">
    <w:abstractNumId w:val="15"/>
  </w:num>
  <w:num w:numId="25" w16cid:durableId="446970552">
    <w:abstractNumId w:val="28"/>
  </w:num>
  <w:num w:numId="26" w16cid:durableId="1866820979">
    <w:abstractNumId w:val="29"/>
  </w:num>
  <w:num w:numId="27" w16cid:durableId="243998384">
    <w:abstractNumId w:val="32"/>
  </w:num>
  <w:num w:numId="28" w16cid:durableId="1299602336">
    <w:abstractNumId w:val="4"/>
  </w:num>
  <w:num w:numId="29" w16cid:durableId="237247295">
    <w:abstractNumId w:val="13"/>
  </w:num>
  <w:num w:numId="30" w16cid:durableId="1812791539">
    <w:abstractNumId w:val="34"/>
  </w:num>
  <w:num w:numId="31" w16cid:durableId="1961764618">
    <w:abstractNumId w:val="30"/>
  </w:num>
  <w:num w:numId="32" w16cid:durableId="308755388">
    <w:abstractNumId w:val="27"/>
  </w:num>
  <w:num w:numId="33" w16cid:durableId="602761487">
    <w:abstractNumId w:val="17"/>
  </w:num>
  <w:num w:numId="34" w16cid:durableId="856388518">
    <w:abstractNumId w:val="25"/>
  </w:num>
  <w:num w:numId="35" w16cid:durableId="5930495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BA"/>
    <w:rsid w:val="000C0E74"/>
    <w:rsid w:val="00121E4A"/>
    <w:rsid w:val="00312F26"/>
    <w:rsid w:val="006046BA"/>
    <w:rsid w:val="00897449"/>
    <w:rsid w:val="009339EC"/>
    <w:rsid w:val="00B64BE1"/>
    <w:rsid w:val="00C4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3076"/>
  <w15:docId w15:val="{A8956C8F-648F-45AF-B209-B88560A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0" w:line="271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30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44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10691</Words>
  <Characters>64147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UDER</dc:creator>
  <cp:lastModifiedBy>Wojciech Zet</cp:lastModifiedBy>
  <cp:revision>2</cp:revision>
  <cp:lastPrinted>2025-04-18T08:33:00Z</cp:lastPrinted>
  <dcterms:created xsi:type="dcterms:W3CDTF">2026-04-28T12:47:00Z</dcterms:created>
  <dcterms:modified xsi:type="dcterms:W3CDTF">2026-04-28T12:47:00Z</dcterms:modified>
</cp:coreProperties>
</file>