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657646" w:rsidRPr="00E46E3E" w:rsidRDefault="00E46E3E" w:rsidP="00E46E3E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E46E3E">
        <w:rPr>
          <w:rFonts w:ascii="Calibri" w:hAnsi="Calibri" w:cs="Calibri"/>
          <w:b/>
          <w:bCs/>
          <w:i/>
          <w:iCs/>
        </w:rPr>
        <w:t>Opracowanie dokumentacji technicznej dla zadania pn. „Przebudowa drogi powiatowej nr 1182R Brzeźnica - gr. powiatu - Radomyśl Wlk. – budowa chodnika w km 5+936 – 6+223 w m. Nagoszyn</w:t>
      </w:r>
      <w:r w:rsidR="001E1732" w:rsidRPr="001E1732">
        <w:rPr>
          <w:b/>
          <w:bCs/>
          <w:i/>
          <w:iCs/>
        </w:rPr>
        <w:t>”</w:t>
      </w: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Wykonanie materiałów do zgłoszenia robót budowlanych nie wymagających pozwolenia </w:t>
      </w:r>
      <w:r w:rsidRPr="00E46E3E">
        <w:rPr>
          <w:rFonts w:ascii="Calibri" w:hAnsi="Calibri" w:cs="Calibri"/>
          <w:bCs/>
          <w:iCs/>
          <w:lang w:val="x-none" w:eastAsia="x-none"/>
        </w:rPr>
        <w:t xml:space="preserve">na budowę, projektu wykonawczego oraz materiałów przetargowych w ramach zadania pn.: </w:t>
      </w:r>
      <w:r w:rsidRPr="00E46E3E">
        <w:rPr>
          <w:rFonts w:ascii="Calibri" w:hAnsi="Calibri" w:cs="Calibri"/>
          <w:b/>
          <w:bCs/>
          <w:iCs/>
          <w:lang w:val="x-none" w:eastAsia="x-none"/>
        </w:rPr>
        <w:t xml:space="preserve">„Opracowanie dokumentacji technicznej dla zadania pn. </w:t>
      </w:r>
      <w:r w:rsidRPr="00E46E3E">
        <w:rPr>
          <w:rFonts w:ascii="Calibri" w:hAnsi="Calibri" w:cs="Calibri"/>
          <w:b/>
          <w:bCs/>
          <w:i/>
          <w:iCs/>
          <w:lang w:val="x-none" w:eastAsia="x-none"/>
        </w:rPr>
        <w:t>„Przebudowa drogi powiatowej nr 1182R Brzeźnica - gr. powiatu - Radomyśl Wlk. – budowa chodnika w km 5+936 – 6+223 w m. Nagoszyn”</w:t>
      </w:r>
      <w:r w:rsidRPr="00E46E3E">
        <w:rPr>
          <w:rFonts w:ascii="Calibri" w:hAnsi="Calibri" w:cs="Calibri"/>
          <w:bCs/>
          <w:iCs/>
          <w:lang w:val="x-none" w:eastAsia="x-none"/>
        </w:rPr>
        <w:t>, wraz z pełnieniem nadzoru autorskiego w trakcie wykonywania robót budowlanych.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color w:val="FF0000"/>
          <w:lang w:val="x-none" w:eastAsia="x-none"/>
        </w:rPr>
      </w:pPr>
    </w:p>
    <w:p w:rsidR="00E46E3E" w:rsidRPr="00E46E3E" w:rsidRDefault="00E46E3E" w:rsidP="00E46E3E">
      <w:pPr>
        <w:numPr>
          <w:ilvl w:val="0"/>
          <w:numId w:val="26"/>
        </w:numPr>
        <w:spacing w:line="300" w:lineRule="atLeast"/>
        <w:jc w:val="both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Istniejący stan zagospodarowania terenu:</w:t>
      </w:r>
    </w:p>
    <w:p w:rsidR="00E46E3E" w:rsidRPr="00E46E3E" w:rsidRDefault="00E46E3E" w:rsidP="00E46E3E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klasa drogi – Z</w:t>
      </w:r>
    </w:p>
    <w:p w:rsidR="00E46E3E" w:rsidRPr="00E46E3E" w:rsidRDefault="00E46E3E" w:rsidP="00E46E3E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jezdnia  o szer. średnio ok 5,60m, dwukierunkowa, dwupasowa o jednym pasie ruchu w każdym kierunku;</w:t>
      </w:r>
    </w:p>
    <w:p w:rsidR="00E46E3E" w:rsidRPr="00E46E3E" w:rsidRDefault="00E46E3E" w:rsidP="00E46E3E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obustronne pobocze nieutwardzone o szerokości średnio ok 1,10m:</w:t>
      </w:r>
    </w:p>
    <w:p w:rsidR="00E46E3E" w:rsidRPr="00E46E3E" w:rsidRDefault="00E46E3E" w:rsidP="00E46E3E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lastRenderedPageBreak/>
        <w:t xml:space="preserve">informacje dot. istniejących elementów zagospodarowania terenu (obiektów oraz sieci) można uzyskać na stronie internetowej </w:t>
      </w:r>
      <w:r w:rsidRPr="00E46E3E">
        <w:rPr>
          <w:rFonts w:ascii="Calibri" w:hAnsi="Calibri" w:cs="Calibri"/>
          <w:b/>
          <w:iCs/>
        </w:rPr>
        <w:t>Geoportalu Powiatu Dębickiego</w:t>
      </w:r>
      <w:r w:rsidRPr="00E46E3E">
        <w:rPr>
          <w:rFonts w:ascii="Calibri" w:hAnsi="Calibri" w:cs="Calibri"/>
          <w:iCs/>
        </w:rPr>
        <w:t xml:space="preserve"> pod adresem: </w:t>
      </w:r>
      <w:hyperlink r:id="rId8" w:history="1">
        <w:r w:rsidRPr="00E46E3E">
          <w:rPr>
            <w:rFonts w:ascii="Calibri" w:hAnsi="Calibri" w:cs="Calibri"/>
            <w:i/>
            <w:iCs/>
            <w:color w:val="0000FF"/>
            <w:u w:val="single"/>
          </w:rPr>
          <w:t>http://debica.geoportal2.pl</w:t>
        </w:r>
      </w:hyperlink>
      <w:r w:rsidRPr="00E46E3E">
        <w:rPr>
          <w:rFonts w:ascii="Calibri" w:hAnsi="Calibri" w:cs="Calibri"/>
          <w:iCs/>
        </w:rPr>
        <w:t xml:space="preserve"> </w:t>
      </w:r>
    </w:p>
    <w:p w:rsidR="00E46E3E" w:rsidRPr="00E46E3E" w:rsidRDefault="00E46E3E" w:rsidP="00E46E3E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  <w:highlight w:val="yellow"/>
        </w:rPr>
      </w:pPr>
    </w:p>
    <w:p w:rsidR="00E46E3E" w:rsidRPr="00E46E3E" w:rsidRDefault="00E46E3E" w:rsidP="00E46E3E">
      <w:pPr>
        <w:numPr>
          <w:ilvl w:val="0"/>
          <w:numId w:val="26"/>
        </w:numPr>
        <w:spacing w:line="300" w:lineRule="atLeast"/>
        <w:jc w:val="both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Parametry techniczne do projektowania:</w:t>
      </w:r>
    </w:p>
    <w:p w:rsidR="00E46E3E" w:rsidRPr="00E46E3E" w:rsidRDefault="00E46E3E" w:rsidP="00E46E3E">
      <w:pPr>
        <w:spacing w:line="300" w:lineRule="atLeast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Dokumentację projektową należy opracować przy następujących założeniach:</w:t>
      </w:r>
    </w:p>
    <w:p w:rsidR="00E46E3E" w:rsidRPr="00E46E3E" w:rsidRDefault="00E46E3E" w:rsidP="00E46E3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Zadanie projektowe będzie realizowane w trybie </w:t>
      </w:r>
      <w:r w:rsidRPr="00E46E3E">
        <w:rPr>
          <w:rFonts w:ascii="Calibri" w:hAnsi="Calibri" w:cs="Calibri"/>
          <w:b/>
          <w:iCs/>
          <w:lang w:val="x-none" w:eastAsia="x-none"/>
        </w:rPr>
        <w:t>zgłoszenia robót budowlanych niewymagających pozwolenia na budowę</w:t>
      </w:r>
      <w:r w:rsidRPr="00E46E3E">
        <w:rPr>
          <w:rFonts w:ascii="Calibri" w:hAnsi="Calibri" w:cs="Calibri"/>
          <w:iCs/>
          <w:lang w:val="x-none" w:eastAsia="x-none"/>
        </w:rPr>
        <w:t>.</w:t>
      </w:r>
    </w:p>
    <w:p w:rsidR="00E46E3E" w:rsidRPr="00E46E3E" w:rsidRDefault="00E46E3E" w:rsidP="00E46E3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Wymagania dot. projektowanej przebudowy:</w:t>
      </w:r>
    </w:p>
    <w:p w:rsidR="00E46E3E" w:rsidRPr="00E46E3E" w:rsidRDefault="00E46E3E" w:rsidP="00E46E3E">
      <w:pPr>
        <w:numPr>
          <w:ilvl w:val="0"/>
          <w:numId w:val="23"/>
        </w:numPr>
        <w:spacing w:line="300" w:lineRule="atLeast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wykonanie dwóch koncepcji przebudowy drogi:</w:t>
      </w:r>
    </w:p>
    <w:p w:rsidR="00E46E3E" w:rsidRPr="00E46E3E" w:rsidRDefault="00E46E3E" w:rsidP="00E46E3E">
      <w:pPr>
        <w:numPr>
          <w:ilvl w:val="0"/>
          <w:numId w:val="25"/>
        </w:numPr>
        <w:spacing w:line="300" w:lineRule="atLeast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przebudowa drogi polegająca wyłącznie na budowie chodnika prawostronnego wraz z dostosowaniem istniejących elementów pasa drogowego oraz infrastruktury technicznej do celu głównego;</w:t>
      </w:r>
    </w:p>
    <w:p w:rsidR="00E46E3E" w:rsidRPr="00E46E3E" w:rsidRDefault="00E46E3E" w:rsidP="00E46E3E">
      <w:pPr>
        <w:numPr>
          <w:ilvl w:val="0"/>
          <w:numId w:val="25"/>
        </w:numPr>
        <w:spacing w:line="300" w:lineRule="atLeast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przebudowa drogi polegająca na budowie chodnika prawostronnego wraz z dostosowaniem istniejących elementów pasa drogowego oraz infrastruktury technicznej do celu głównego wraz z przebudową prawostronnego skrzyżowania z drogą gminną polegającą na zlikwidowaniu wyspy środkowej (zmiana skrzyżowania 4-ro wlotowego na skrzyżowanie 3 wlotowe z wlotem prawostronnym usytuowanym na środku łuku drogi);</w:t>
      </w:r>
    </w:p>
    <w:p w:rsidR="00E46E3E" w:rsidRPr="00E46E3E" w:rsidRDefault="00E46E3E" w:rsidP="00E46E3E">
      <w:pPr>
        <w:numPr>
          <w:ilvl w:val="0"/>
          <w:numId w:val="23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>zamawiający dopuszcza lokalne przerwanie projektowanego chodnika na rzecz pobocza utwardzonego (z kostki brukowej) w razie niewystarczającej szerokości pasa drogowego celem lokalizacji chodnika (głównie w obrębie dz. nr 2089 oraz nr 2090);</w:t>
      </w:r>
    </w:p>
    <w:p w:rsidR="00E46E3E" w:rsidRPr="00E46E3E" w:rsidRDefault="00E46E3E" w:rsidP="00E46E3E">
      <w:pPr>
        <w:tabs>
          <w:tab w:val="left" w:pos="1134"/>
        </w:tabs>
        <w:spacing w:line="300" w:lineRule="atLeast"/>
        <w:ind w:left="1440"/>
        <w:jc w:val="both"/>
        <w:rPr>
          <w:rFonts w:ascii="Calibri" w:hAnsi="Calibri" w:cs="Calibri"/>
          <w:iCs/>
        </w:rPr>
      </w:pPr>
    </w:p>
    <w:p w:rsidR="00E46E3E" w:rsidRPr="00E46E3E" w:rsidRDefault="00E46E3E" w:rsidP="00E46E3E">
      <w:pPr>
        <w:numPr>
          <w:ilvl w:val="0"/>
          <w:numId w:val="26"/>
        </w:numPr>
        <w:spacing w:line="300" w:lineRule="atLeast"/>
        <w:jc w:val="both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Rzeczowy zakres dokumentacji projektowej.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.dwg + egzemplarze wymagane prawem];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Kopia ostatecznej wersji operatu wodno-prawnego wraz z kopią składanego do uzgodnień wniosku [1 egzemplarz + wersja elektroniczna w formacie .pdf] – w przypadku, gdy jest on wymagany przepisami prawa;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Koncepcje dwóch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E46E3E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E46E3E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lastRenderedPageBreak/>
        <w:t>Kopia [w wersji papierowej oraz elektronicznej] wszystkich uzgodnień niezbędnych do uzyskania uzgodnień oraz realizacji Inwestycji;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Projekt wykonawczy [3 egzemplarze + wersja elektroniczna w formacie .pdf], zawierający m.in.:</w:t>
      </w:r>
    </w:p>
    <w:p w:rsidR="00E46E3E" w:rsidRPr="00E46E3E" w:rsidRDefault="00E46E3E" w:rsidP="00E46E3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część opisową;</w:t>
      </w:r>
    </w:p>
    <w:p w:rsidR="00E46E3E" w:rsidRPr="00E46E3E" w:rsidRDefault="00E46E3E" w:rsidP="00E46E3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część rysunkową:</w:t>
      </w:r>
    </w:p>
    <w:p w:rsidR="00E46E3E" w:rsidRPr="00E46E3E" w:rsidRDefault="00E46E3E" w:rsidP="00E46E3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Orientacja;</w:t>
      </w:r>
    </w:p>
    <w:p w:rsidR="00E46E3E" w:rsidRPr="00E46E3E" w:rsidRDefault="00E46E3E" w:rsidP="00E46E3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Plan sytuacyjny;</w:t>
      </w:r>
    </w:p>
    <w:p w:rsidR="00E46E3E" w:rsidRPr="00E46E3E" w:rsidRDefault="00E46E3E" w:rsidP="00E46E3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Przekroje typowe;</w:t>
      </w:r>
    </w:p>
    <w:p w:rsidR="00E46E3E" w:rsidRPr="00E46E3E" w:rsidRDefault="00E46E3E" w:rsidP="00E46E3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Przekroje poprzeczne;</w:t>
      </w:r>
    </w:p>
    <w:p w:rsidR="00E46E3E" w:rsidRPr="00E46E3E" w:rsidRDefault="00E46E3E" w:rsidP="00E46E3E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E46E3E" w:rsidRPr="00E46E3E" w:rsidRDefault="00E46E3E" w:rsidP="00E46E3E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Specyfikacje techniczne wykonania i odbioru robót budowlanych [3 egzemplarze</w:t>
      </w:r>
      <w:r w:rsidRPr="00E46E3E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46E3E">
        <w:rPr>
          <w:rFonts w:ascii="Calibri" w:eastAsia="Calibri" w:hAnsi="Calibri" w:cs="Calibri"/>
          <w:lang w:eastAsia="en-US"/>
        </w:rPr>
        <w:t>+ wersja elektroniczna w formacie .pdf];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Przedmiar robót z podziałem na branże oraz kody CPV [3 egzemplarze + wersja elektroniczna edytowalna (.xls lub .kst) oraz w formacie .pdf]. Przedmiar robót należy wykonać  z podaniem szczegółowych wyliczeń ilości robót z odniesieniem poszczególnych pozycji przedmiarowych do kilometraża drogi;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Kosztorys inwestorski [2 egzemplarze + wersja elektroniczna w wersji edytowalnej (.xls lub .kst) oraz w formacie .pdf];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Kosztorys ślepy [1 egzemplarz + wersja edytowalna (w formacie .xls lub .kst) oraz w formacie .pdf];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Jednorazowa aktualizacja kosztorysu inwestorskiego w dowolnym terminie wskazanym przez Zamawiającego, w tym także po zakończeniu terminu realizacji Umowy dot. wykonania dokumentacji  [2 egzemplarze + wersja elektroniczna w wersji edytowalnej (.xls lub .kst) oraz w formacie .pdf]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E46E3E" w:rsidRPr="00E46E3E" w:rsidRDefault="00E46E3E" w:rsidP="00E46E3E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46E3E">
        <w:rPr>
          <w:rFonts w:ascii="Calibri" w:eastAsia="Calibri" w:hAnsi="Calibri" w:cs="Calibri"/>
          <w:lang w:eastAsia="en-US"/>
        </w:rPr>
        <w:t>Projekt stałej organizacji robót – pozytywnie zaopiniowany i zatwierdzony [3 egzemplarze</w:t>
      </w:r>
      <w:r w:rsidRPr="00E46E3E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46E3E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.pdf].</w:t>
      </w:r>
    </w:p>
    <w:p w:rsidR="00E46E3E" w:rsidRPr="00E46E3E" w:rsidRDefault="00E46E3E" w:rsidP="00E46E3E">
      <w:pPr>
        <w:numPr>
          <w:ilvl w:val="0"/>
          <w:numId w:val="26"/>
        </w:numPr>
        <w:spacing w:line="300" w:lineRule="atLeast"/>
        <w:rPr>
          <w:rFonts w:ascii="Calibri" w:hAnsi="Calibri" w:cs="Calibri"/>
          <w:b/>
          <w:iCs/>
        </w:rPr>
      </w:pPr>
      <w:r w:rsidRPr="00E46E3E">
        <w:rPr>
          <w:rFonts w:ascii="Calibri" w:hAnsi="Calibri" w:cs="Calibri"/>
          <w:b/>
          <w:iCs/>
        </w:rPr>
        <w:t>Wymagania formalno-prawne.</w:t>
      </w:r>
    </w:p>
    <w:p w:rsidR="00E46E3E" w:rsidRPr="00E46E3E" w:rsidRDefault="00E46E3E" w:rsidP="00E46E3E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  <w:highlight w:val="yellow"/>
        </w:rPr>
      </w:pPr>
    </w:p>
    <w:p w:rsidR="00E46E3E" w:rsidRPr="00E46E3E" w:rsidRDefault="00E46E3E" w:rsidP="00E46E3E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 xml:space="preserve">W terminie do </w:t>
      </w:r>
      <w:r w:rsidRPr="00E46E3E">
        <w:rPr>
          <w:rFonts w:ascii="Calibri" w:hAnsi="Calibri" w:cs="Calibri"/>
          <w:b/>
          <w:iCs/>
        </w:rPr>
        <w:t>40 dni</w:t>
      </w:r>
      <w:r w:rsidRPr="00E46E3E">
        <w:rPr>
          <w:rFonts w:ascii="Calibri" w:hAnsi="Calibri" w:cs="Calibri"/>
          <w:iCs/>
        </w:rPr>
        <w:t xml:space="preserve"> od daty podpisania Umowy Jednostka Projektująca przedstawi Zamawiającemu koncepcje, zgodnie z pkt. II.3.c)</w:t>
      </w:r>
    </w:p>
    <w:p w:rsidR="00E46E3E" w:rsidRPr="00E46E3E" w:rsidRDefault="00E46E3E" w:rsidP="00E46E3E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 xml:space="preserve">Zamawiający w ciągu </w:t>
      </w:r>
      <w:r w:rsidRPr="00E46E3E">
        <w:rPr>
          <w:rFonts w:ascii="Calibri" w:hAnsi="Calibri" w:cs="Calibri"/>
          <w:b/>
          <w:iCs/>
        </w:rPr>
        <w:t>14 dni</w:t>
      </w:r>
      <w:r w:rsidRPr="00E46E3E">
        <w:rPr>
          <w:rFonts w:ascii="Calibri" w:hAnsi="Calibri" w:cs="Calibri"/>
          <w:iCs/>
        </w:rPr>
        <w:t>, po analizie przedłożonych rozwiązań podejmie decyzję co do wyboru jednej z przedłożonych koncepcji.</w:t>
      </w:r>
    </w:p>
    <w:p w:rsidR="00E46E3E" w:rsidRPr="00E46E3E" w:rsidRDefault="00E46E3E" w:rsidP="00E46E3E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t xml:space="preserve">Ostateczny termin realizacji zadania – </w:t>
      </w:r>
      <w:r w:rsidRPr="00E46E3E">
        <w:rPr>
          <w:rFonts w:ascii="Calibri" w:hAnsi="Calibri" w:cs="Calibri"/>
          <w:b/>
          <w:iCs/>
        </w:rPr>
        <w:t>31.08.2023r.</w:t>
      </w:r>
      <w:r w:rsidRPr="00E46E3E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:rsidR="00E46E3E" w:rsidRPr="00E46E3E" w:rsidRDefault="00E46E3E" w:rsidP="00E46E3E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46E3E">
        <w:rPr>
          <w:rFonts w:ascii="Calibri" w:hAnsi="Calibri" w:cs="Calibri"/>
          <w:iCs/>
        </w:rPr>
        <w:lastRenderedPageBreak/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Przekazana dokumentacja w wersji elektronicznej powinna być umieszczona w całości na jednym nośniku danych (np. płycie CD) oraz ściśle odpowiadać wersji papierowej, włączając w to skany wszelkich uzgodnień, opinii, decyzji oraz innych dokumentów formalnych pozyskanych przez Jednostkę Projektującą.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highlight w:val="yellow"/>
          <w:lang w:val="x-none" w:eastAsia="x-none"/>
        </w:rPr>
      </w:pP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Zamawiający zastrzega sobie prawo do:</w:t>
      </w:r>
    </w:p>
    <w:p w:rsidR="00E46E3E" w:rsidRPr="00E46E3E" w:rsidRDefault="00E46E3E" w:rsidP="00E46E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E46E3E" w:rsidRPr="00E46E3E" w:rsidRDefault="00E46E3E" w:rsidP="00E46E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odwołań i udzielanych odpowiedzi w ramach postępowania przetargowego na realizację robót budowlanych, o którym mowa w umowie (w terminie max. 2 - dni od dnia zgłoszenia przez Zamawiającego).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val="x-none" w:eastAsia="x-none"/>
        </w:rPr>
      </w:pP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  <w:lang w:val="x-none" w:eastAsia="x-none"/>
        </w:rPr>
      </w:pPr>
      <w:r w:rsidRPr="00E46E3E">
        <w:rPr>
          <w:rFonts w:ascii="Calibri" w:hAnsi="Calibri" w:cs="Calibri"/>
          <w:b/>
          <w:i/>
          <w:iCs/>
          <w:u w:val="single"/>
          <w:lang w:val="x-none" w:eastAsia="x-none"/>
        </w:rPr>
        <w:t>Uwaga 1.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val="x-none" w:eastAsia="x-none"/>
        </w:rPr>
      </w:pPr>
      <w:r w:rsidRPr="00E46E3E">
        <w:rPr>
          <w:rFonts w:ascii="Calibri" w:hAnsi="Calibri" w:cs="Calibri"/>
          <w:iCs/>
          <w:lang w:val="x-none" w:eastAsia="x-none"/>
        </w:rPr>
        <w:t>Podany w nazwie zadania kilometraż został określony po przebiegu osi drogi.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highlight w:val="yellow"/>
          <w:lang w:val="x-none" w:eastAsia="x-none"/>
        </w:rPr>
      </w:pP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180" w:lineRule="atLeast"/>
        <w:ind w:left="278"/>
        <w:jc w:val="both"/>
        <w:rPr>
          <w:rFonts w:ascii="Calibri" w:hAnsi="Calibri" w:cs="Calibri"/>
          <w:i/>
          <w:iCs/>
          <w:highlight w:val="yellow"/>
          <w:lang w:val="x-none" w:eastAsia="x-none"/>
        </w:rPr>
      </w:pP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  <w:lang w:val="x-none" w:eastAsia="x-none"/>
        </w:rPr>
      </w:pPr>
      <w:r w:rsidRPr="00E46E3E">
        <w:rPr>
          <w:rFonts w:ascii="Calibri" w:hAnsi="Calibri" w:cs="Calibri"/>
          <w:b/>
          <w:i/>
          <w:iCs/>
          <w:u w:val="single"/>
          <w:lang w:val="x-none" w:eastAsia="x-none"/>
        </w:rPr>
        <w:t>Dokumentację projektową należy opracować zgodnie z obowiązującymi przepisami: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Prawo budowlane z dnia 7 lipca 1994 r (Dz.U. 1994 nr 89, poz. 414 </w:t>
      </w:r>
      <w:r w:rsidRPr="00E46E3E">
        <w:rPr>
          <w:rFonts w:ascii="Calibri" w:hAnsi="Calibri" w:cs="Calibri"/>
          <w:i/>
          <w:iCs/>
          <w:lang w:val="x-none" w:eastAsia="x-none"/>
        </w:rPr>
        <w:br/>
      </w:r>
      <w:r w:rsidRPr="00E46E3E">
        <w:rPr>
          <w:rFonts w:ascii="Calibri" w:hAnsi="Calibri" w:cs="Calibri"/>
          <w:i/>
          <w:iCs/>
          <w:lang w:val="x-none" w:eastAsia="x-none"/>
        </w:rPr>
        <w:lastRenderedPageBreak/>
        <w:t>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Prawo ochrony środowiska z dnia 27 kwietnia 2001 r. (Dz.U. 2001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nr 62, poz. 627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o drogach publicznych z dnia 21 marca 1985 r. (Dz.U. 1985 nr 14,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poz. 60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Ustawą Prawo zamówień publicznych z dnia 29 stycznia 2004 r. (Dz.U. 2004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nr 19, poz. 177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Transportu i Gospodarki Morskiej z dnia 2 marca 1999 r. w sprawie warunków technicznych jakim powinny odpowiadać drogi publiczne i ich usytuowanie. (Dz.U. 1999 nr 43, poz.430);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nr 202 poz. 2072 z późniejszymi zmianami);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poz. 1389);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 xml:space="preserve">Rozporządzeniem Ministra Gospodarki Przestrzennej i Budownictwa z dnia </w:t>
      </w:r>
      <w:r w:rsidRPr="00E46E3E">
        <w:rPr>
          <w:rFonts w:ascii="Calibri" w:hAnsi="Calibri" w:cs="Calibri"/>
          <w:i/>
          <w:iCs/>
          <w:lang w:val="x-none" w:eastAsia="x-none"/>
        </w:rPr>
        <w:br/>
        <w:t>21 lutego 1995 r. w sprawie rodzaju i zakresu opracowań geodezyjno-kartograficznych oraz czynności geodezyjnych obowiązujących w budownictwie (Dz.U. nr 25 poz. 133);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Środowiska z dnia 24 lipca 2006 r. w sprawie warunków, jakie należy spełnić przy wprowadzaniu ścieków do wód i do ziemi oraz w sprawie substancji szczególnie szkodliwych dla środowiska wodnego (Dz.U. nr 137, poz. 984);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oraz Spraw Wewnętrznych</w:t>
      </w:r>
      <w:r w:rsidRPr="00E46E3E">
        <w:rPr>
          <w:rFonts w:ascii="Calibri" w:hAnsi="Calibri" w:cs="Calibri"/>
          <w:i/>
          <w:iCs/>
          <w:lang w:val="x-none" w:eastAsia="x-none"/>
        </w:rPr>
        <w:br/>
        <w:t xml:space="preserve"> i Administracji z dnia 31 lipca 2002 r. w sprawie znaków i sygnałów drogowych (Dz.U. nr 170, poz. 1393);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Rozporządzeniem Ministra Infrastruktury z dnia 23 września 2003 r. w sprawie szczegółowych warunków zarządzania ruchem na drogach oraz wykonywania nadzoru nad tym zarządzaniem (Dz.U. nr 177, poz. 1728 i 1729);</w:t>
      </w:r>
    </w:p>
    <w:p w:rsidR="00E46E3E" w:rsidRPr="00E46E3E" w:rsidRDefault="00E46E3E" w:rsidP="00E46E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46E3E">
        <w:rPr>
          <w:rFonts w:ascii="Calibri" w:hAnsi="Calibri" w:cs="Calibri"/>
          <w:i/>
          <w:iCs/>
          <w:lang w:val="x-none" w:eastAsia="x-none"/>
        </w:rPr>
        <w:t>Innymi obowiązującymi przepisami techniczno-prawnymi.</w:t>
      </w:r>
    </w:p>
    <w:p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  <w:highlight w:val="yellow"/>
          <w:lang w:val="x-none" w:eastAsia="x-none"/>
        </w:rPr>
      </w:pPr>
    </w:p>
    <w:p w:rsidR="00E213CC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u w:val="single"/>
          <w:lang w:val="x-none" w:eastAsia="x-none"/>
        </w:rPr>
        <w:t>Zaleca się, aby Wykonawca dokonał wizji lokalnej terenu realizacji zadania, zdobył wszelkie informacje, które mogą być konieczne do przygotowania oferty celem prawidłow</w:t>
      </w:r>
      <w:r>
        <w:rPr>
          <w:rFonts w:ascii="Calibri" w:hAnsi="Calibri" w:cs="Calibri"/>
          <w:iCs/>
          <w:u w:val="single"/>
          <w:lang w:val="x-none" w:eastAsia="x-none"/>
        </w:rPr>
        <w:t>ej wyceny przedmiotu zamówienia</w:t>
      </w:r>
      <w:r w:rsidR="00E213CC" w:rsidRPr="00E213CC">
        <w:rPr>
          <w:rFonts w:ascii="Calibri" w:hAnsi="Calibri" w:cs="Calibri"/>
          <w:iCs/>
        </w:rPr>
        <w:t>).</w:t>
      </w:r>
    </w:p>
    <w:p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lastRenderedPageBreak/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E46E3E">
        <w:rPr>
          <w:rFonts w:ascii="Calibri" w:hAnsi="Calibri" w:cs="Calibri"/>
          <w:b/>
          <w:bCs/>
          <w:iCs/>
        </w:rPr>
        <w:t>31.08.</w:t>
      </w:r>
      <w:r w:rsidR="00E213CC">
        <w:rPr>
          <w:rFonts w:ascii="Calibri" w:hAnsi="Calibri" w:cs="Calibri"/>
          <w:b/>
          <w:bCs/>
          <w:iCs/>
        </w:rPr>
        <w:t>2023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lastRenderedPageBreak/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E46E3E" w:rsidRDefault="00E46E3E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:rsidR="00E46E3E" w:rsidRDefault="00E46E3E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lastRenderedPageBreak/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r w:rsidRPr="002E0F91">
        <w:rPr>
          <w:rFonts w:ascii="Calibri" w:hAnsi="Calibri" w:cs="Calibri"/>
          <w:iCs/>
        </w:rPr>
        <w:lastRenderedPageBreak/>
        <w:t>odwołań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E46E3E" w:rsidRDefault="00E46E3E" w:rsidP="00231712">
      <w:pPr>
        <w:spacing w:after="120"/>
        <w:jc w:val="center"/>
        <w:rPr>
          <w:rFonts w:ascii="Calibri" w:hAnsi="Calibri" w:cs="Calibri"/>
          <w:i/>
          <w:iCs/>
        </w:rPr>
      </w:pP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bookmarkStart w:id="0" w:name="_GoBack"/>
      <w:bookmarkEnd w:id="0"/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00" w:rsidRDefault="00C21300">
      <w:r>
        <w:separator/>
      </w:r>
    </w:p>
  </w:endnote>
  <w:endnote w:type="continuationSeparator" w:id="0">
    <w:p w:rsidR="00C21300" w:rsidRDefault="00C2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6E3E">
      <w:rPr>
        <w:noProof/>
      </w:rPr>
      <w:t>9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00" w:rsidRDefault="00C21300">
      <w:r>
        <w:separator/>
      </w:r>
    </w:p>
  </w:footnote>
  <w:footnote w:type="continuationSeparator" w:id="0">
    <w:p w:rsidR="00C21300" w:rsidRDefault="00C2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>
    <w:nsid w:val="149005C3"/>
    <w:multiLevelType w:val="hybridMultilevel"/>
    <w:tmpl w:val="4CF24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822352"/>
    <w:multiLevelType w:val="hybridMultilevel"/>
    <w:tmpl w:val="D4EE6ECC"/>
    <w:lvl w:ilvl="0" w:tplc="C736E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8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1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4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22"/>
  </w:num>
  <w:num w:numId="10">
    <w:abstractNumId w:val="7"/>
  </w:num>
  <w:num w:numId="11">
    <w:abstractNumId w:val="9"/>
  </w:num>
  <w:num w:numId="12">
    <w:abstractNumId w:val="21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12"/>
  </w:num>
  <w:num w:numId="18">
    <w:abstractNumId w:val="18"/>
  </w:num>
  <w:num w:numId="19">
    <w:abstractNumId w:val="25"/>
  </w:num>
  <w:num w:numId="20">
    <w:abstractNumId w:val="16"/>
  </w:num>
  <w:num w:numId="21">
    <w:abstractNumId w:val="14"/>
  </w:num>
  <w:num w:numId="22">
    <w:abstractNumId w:val="13"/>
  </w:num>
  <w:num w:numId="23">
    <w:abstractNumId w:val="5"/>
  </w:num>
  <w:num w:numId="24">
    <w:abstractNumId w:val="20"/>
  </w:num>
  <w:num w:numId="25">
    <w:abstractNumId w:val="1"/>
  </w:num>
  <w:num w:numId="2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21300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46E3E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2017-02-21T06:44:00Z</cp:lastPrinted>
  <dcterms:created xsi:type="dcterms:W3CDTF">2023-03-03T13:31:00Z</dcterms:created>
  <dcterms:modified xsi:type="dcterms:W3CDTF">2023-03-15T11:39:00Z</dcterms:modified>
</cp:coreProperties>
</file>